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E5A1" w14:textId="14F873BF" w:rsidR="0019049E"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DETECCIÓN DE NECESIDADES DE CAPACITACIÓN (DNC) 202</w:t>
      </w:r>
      <w:r w:rsidR="002E175E">
        <w:rPr>
          <w:rFonts w:ascii="Arial" w:hAnsi="Arial" w:cs="Arial"/>
          <w:b/>
          <w:bCs/>
          <w:sz w:val="22"/>
          <w:szCs w:val="22"/>
          <w:lang w:val="es-ES"/>
        </w:rPr>
        <w:t>2</w:t>
      </w:r>
      <w:r>
        <w:rPr>
          <w:rFonts w:ascii="Arial" w:hAnsi="Arial" w:cs="Arial"/>
          <w:b/>
          <w:bCs/>
          <w:sz w:val="22"/>
          <w:szCs w:val="22"/>
          <w:lang w:val="es-ES"/>
        </w:rPr>
        <w:t>, SUJETOS OBLIGADOS - CDMX</w:t>
      </w:r>
    </w:p>
    <w:p w14:paraId="0D27ACE7" w14:textId="77777777" w:rsidR="0019049E" w:rsidRDefault="0019049E" w:rsidP="003546E6">
      <w:pPr>
        <w:pStyle w:val="western"/>
        <w:spacing w:before="0" w:beforeAutospacing="0" w:after="0" w:line="240" w:lineRule="auto"/>
        <w:jc w:val="both"/>
        <w:rPr>
          <w:rFonts w:ascii="Arial" w:hAnsi="Arial" w:cs="Arial"/>
          <w:sz w:val="22"/>
          <w:szCs w:val="22"/>
          <w:lang w:val="es-ES"/>
        </w:rPr>
      </w:pPr>
    </w:p>
    <w:p w14:paraId="4A9DB9FB" w14:textId="1B090465"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El Instituto de Transparencia, Acceso a la Información Pública, Protección de Datos Personales y Rendición de Cuentas de la Ciudad de México (INFO), a través de la Dirección de Capacitación para la Cultura de la Transparencia, la Protección de Datos Personales y la Rendición de Cuentas (Dirección de Capacitación), realiza la Detección de Necesidades de Capacitación (DNC), con la finalidad de establecer las acciones de capacitación a desarrollarse para el ejercicio 202</w:t>
      </w:r>
      <w:r w:rsidR="002E175E">
        <w:rPr>
          <w:rFonts w:ascii="Arial" w:hAnsi="Arial" w:cs="Arial"/>
          <w:sz w:val="22"/>
          <w:szCs w:val="22"/>
          <w:lang w:val="es-ES"/>
        </w:rPr>
        <w:t>2</w:t>
      </w:r>
      <w:r w:rsidRPr="003546E6">
        <w:rPr>
          <w:rFonts w:ascii="Arial" w:hAnsi="Arial" w:cs="Arial"/>
          <w:sz w:val="22"/>
          <w:szCs w:val="22"/>
          <w:lang w:val="es-ES"/>
        </w:rPr>
        <w:t>.</w:t>
      </w:r>
    </w:p>
    <w:p w14:paraId="1FF4A7C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14D6C28" w14:textId="77FE571F"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b/>
          <w:bCs/>
          <w:color w:val="auto"/>
          <w:sz w:val="22"/>
          <w:szCs w:val="22"/>
          <w:lang w:val="es-ES"/>
        </w:rPr>
        <w:t>Objetivo General</w:t>
      </w:r>
      <w:r>
        <w:rPr>
          <w:rFonts w:ascii="Arial" w:hAnsi="Arial" w:cs="Arial"/>
          <w:b/>
          <w:bCs/>
          <w:color w:val="7D7152"/>
          <w:sz w:val="22"/>
          <w:szCs w:val="22"/>
          <w:lang w:val="es-ES"/>
        </w:rPr>
        <w:t xml:space="preserve">: </w:t>
      </w:r>
      <w:r w:rsidRPr="003546E6">
        <w:rPr>
          <w:rFonts w:ascii="Arial" w:eastAsia="SymbolM䁔" w:hAnsi="Arial" w:cs="Arial"/>
          <w:sz w:val="22"/>
          <w:szCs w:val="22"/>
          <w:lang w:val="es-ES"/>
        </w:rPr>
        <w:t>Conocer los requerimientos de capacitación en materia de transparencia, acceso a la información pública, rendición de cuentas y protección de datos personales en los sujetos obligados, con la finalidad de elaborar el Programa de Trabajo de la Dirección de Capacitación 202</w:t>
      </w:r>
      <w:r w:rsidR="002E175E">
        <w:rPr>
          <w:rFonts w:ascii="Arial" w:eastAsia="SymbolM䁔" w:hAnsi="Arial" w:cs="Arial"/>
          <w:sz w:val="22"/>
          <w:szCs w:val="22"/>
          <w:lang w:val="es-ES"/>
        </w:rPr>
        <w:t>2</w:t>
      </w:r>
      <w:r w:rsidRPr="003546E6">
        <w:rPr>
          <w:rFonts w:ascii="Arial" w:eastAsia="SymbolM䁔" w:hAnsi="Arial" w:cs="Arial"/>
          <w:sz w:val="22"/>
          <w:szCs w:val="22"/>
          <w:lang w:val="es-ES"/>
        </w:rPr>
        <w:t>.</w:t>
      </w:r>
    </w:p>
    <w:p w14:paraId="423B35A3"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48598D6" w14:textId="1144DE7B" w:rsidR="003546E6" w:rsidRPr="003546E6" w:rsidRDefault="003546E6" w:rsidP="003546E6">
      <w:pPr>
        <w:pStyle w:val="western"/>
        <w:spacing w:before="0" w:beforeAutospacing="0" w:after="0" w:line="240" w:lineRule="auto"/>
        <w:jc w:val="both"/>
        <w:rPr>
          <w:rFonts w:ascii="Arial" w:hAnsi="Arial" w:cs="Arial"/>
          <w:color w:val="auto"/>
          <w:sz w:val="22"/>
          <w:szCs w:val="22"/>
          <w:lang w:val="es-ES"/>
        </w:rPr>
      </w:pPr>
      <w:r w:rsidRPr="003546E6">
        <w:rPr>
          <w:rFonts w:ascii="Arial" w:hAnsi="Arial" w:cs="Arial"/>
          <w:b/>
          <w:bCs/>
          <w:color w:val="auto"/>
          <w:sz w:val="22"/>
          <w:szCs w:val="22"/>
          <w:lang w:val="es-ES"/>
        </w:rPr>
        <w:t>Fundamento</w:t>
      </w:r>
      <w:r>
        <w:rPr>
          <w:rFonts w:ascii="Arial" w:hAnsi="Arial" w:cs="Arial"/>
          <w:b/>
          <w:bCs/>
          <w:color w:val="auto"/>
          <w:sz w:val="22"/>
          <w:szCs w:val="22"/>
          <w:lang w:val="es-ES"/>
        </w:rPr>
        <w:t>:</w:t>
      </w:r>
    </w:p>
    <w:p w14:paraId="444535C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D69C109" w14:textId="5A1A7350"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Transparencia, Acceso a la Información Pública y Rendición de Cuentas de la Ciudad de México</w:t>
      </w:r>
    </w:p>
    <w:p w14:paraId="43C6AC96" w14:textId="77777777" w:rsidR="003546E6" w:rsidRPr="003546E6" w:rsidRDefault="003546E6" w:rsidP="003546E6">
      <w:pPr>
        <w:pStyle w:val="western"/>
        <w:spacing w:before="0" w:beforeAutospacing="0" w:after="0" w:line="240" w:lineRule="auto"/>
        <w:jc w:val="both"/>
        <w:rPr>
          <w:rFonts w:ascii="Arial" w:hAnsi="Arial" w:cs="Arial"/>
          <w:sz w:val="16"/>
          <w:szCs w:val="16"/>
          <w:lang w:val="es-ES"/>
        </w:rPr>
      </w:pPr>
    </w:p>
    <w:p w14:paraId="7D1F4A8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“Artículo 24. Para el cumplimiento de los objetivos de esta Ley, los sujetos obligados deberán cumplir con las siguientes obligaciones, según corresponda, </w:t>
      </w:r>
      <w:proofErr w:type="gramStart"/>
      <w:r w:rsidRPr="003546E6">
        <w:rPr>
          <w:rFonts w:ascii="Arial" w:hAnsi="Arial" w:cs="Arial"/>
          <w:sz w:val="22"/>
          <w:szCs w:val="22"/>
          <w:lang w:val="es-ES"/>
        </w:rPr>
        <w:t>de acuerdo a</w:t>
      </w:r>
      <w:proofErr w:type="gramEnd"/>
      <w:r w:rsidRPr="003546E6">
        <w:rPr>
          <w:rFonts w:ascii="Arial" w:hAnsi="Arial" w:cs="Arial"/>
          <w:sz w:val="22"/>
          <w:szCs w:val="22"/>
          <w:lang w:val="es-ES"/>
        </w:rPr>
        <w:t xml:space="preserve"> su naturaleza…”, fracción “V. Proporcionar capacitación continua y especializada al personal que forme parte de los Comités y Unidades de Transparencia” y “XVI. 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w:t>
      </w:r>
    </w:p>
    <w:p w14:paraId="347C5D6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21882F4"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90. Compete al Comité de Transparencia… V. Promover la capacitación y actualización de las personas servidoras públicas o integrantes de las Unidades de Transparencia” y “VI. Establecer programas de capacitación en materia de transparencia, acceso a la información, protección de datos personales, archivos, accesibilidad y apertura gubernamental para todas las personas servidoras públicas o integrantes del sujeto obligado.</w:t>
      </w:r>
    </w:p>
    <w:p w14:paraId="21647D25"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721B84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100. Los sujetos obligados deberán cooperar con el Instituto para capacitar y actualizar, de forma permanente, a todas sus personas servidoras públicas en materias del Derecho de Acceso a la Información Pública, gobierno abierto y rendición de cuentas, a través de los medios que se considere pertinentes”.</w:t>
      </w:r>
    </w:p>
    <w:p w14:paraId="53A657D9"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EB26765" w14:textId="543D30DA"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Protección de Datos Personales en posesión de Sujetos Obligados de la Ciudad de México</w:t>
      </w:r>
    </w:p>
    <w:p w14:paraId="4A880D9C" w14:textId="77777777" w:rsidR="003546E6" w:rsidRPr="003546E6" w:rsidRDefault="003546E6" w:rsidP="003546E6">
      <w:pPr>
        <w:pStyle w:val="western"/>
        <w:spacing w:before="0" w:beforeAutospacing="0" w:after="0" w:line="240" w:lineRule="auto"/>
        <w:jc w:val="both"/>
        <w:rPr>
          <w:rFonts w:ascii="Arial" w:hAnsi="Arial" w:cs="Arial"/>
          <w:b/>
          <w:bCs/>
          <w:color w:val="7D7152"/>
          <w:sz w:val="16"/>
          <w:szCs w:val="16"/>
          <w:lang w:val="es-ES"/>
        </w:rPr>
      </w:pPr>
    </w:p>
    <w:p w14:paraId="3D3558F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“Artículo 23. El responsable para cumplir con el tratamiento lícito, transparente y responsable de los datos </w:t>
      </w:r>
      <w:proofErr w:type="gramStart"/>
      <w:r w:rsidRPr="003546E6">
        <w:rPr>
          <w:rFonts w:ascii="Arial" w:hAnsi="Arial" w:cs="Arial"/>
          <w:sz w:val="22"/>
          <w:szCs w:val="22"/>
          <w:lang w:val="es-ES"/>
        </w:rPr>
        <w:t>personales,</w:t>
      </w:r>
      <w:proofErr w:type="gramEnd"/>
      <w:r w:rsidRPr="003546E6">
        <w:rPr>
          <w:rFonts w:ascii="Arial" w:hAnsi="Arial" w:cs="Arial"/>
          <w:sz w:val="22"/>
          <w:szCs w:val="22"/>
          <w:lang w:val="es-ES"/>
        </w:rPr>
        <w:t xml:space="preserve"> tendrá al menos los siguientes deberes: … III. Poner en práctica un programa de capacitación y actualización del personal sobre las obligaciones y demás deberes en materia de protección de datos personales”.</w:t>
      </w:r>
    </w:p>
    <w:p w14:paraId="274DFFDE"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04B25726" w14:textId="73613299" w:rsidR="0019049E"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Para ello y en cumplimiento a los artículos 53, fracciones VI y XXV de la Ley de Transparencia, Acceso a la Información Pública y Rendición de Cuentas de la Ciudad de México y 79 fracción XII de la Ley de Protección de Datos Personales en posesión de Sujetos Obligados, a continuación se enlistan los cursos que oferta el INFO, a través de la Dirección de Capacitación, en modalidades presencial y en línea, con el objeto de que se sirva indicar los requerimientos del sujeto obligado, una vez que de manera interna se haya realizado un diagnóstico de necesidades en las materias que nos ocupan.</w:t>
      </w:r>
      <w:r w:rsidR="0019049E">
        <w:rPr>
          <w:rFonts w:ascii="Arial" w:hAnsi="Arial" w:cs="Arial"/>
          <w:sz w:val="22"/>
          <w:szCs w:val="22"/>
          <w:lang w:val="es-ES"/>
        </w:rPr>
        <w:br w:type="page"/>
      </w:r>
    </w:p>
    <w:tbl>
      <w:tblPr>
        <w:tblStyle w:val="Tablaconcuadrcula"/>
        <w:tblW w:w="10201" w:type="dxa"/>
        <w:tblLook w:val="04A0" w:firstRow="1" w:lastRow="0" w:firstColumn="1" w:lastColumn="0" w:noHBand="0" w:noVBand="1"/>
      </w:tblPr>
      <w:tblGrid>
        <w:gridCol w:w="4815"/>
        <w:gridCol w:w="5386"/>
      </w:tblGrid>
      <w:tr w:rsidR="003546E6" w14:paraId="569F2867" w14:textId="77777777" w:rsidTr="00D53901">
        <w:tc>
          <w:tcPr>
            <w:tcW w:w="4815" w:type="dxa"/>
            <w:shd w:val="clear" w:color="auto" w:fill="C9A4DA"/>
          </w:tcPr>
          <w:p w14:paraId="4692678C" w14:textId="070C9762" w:rsidR="003546E6" w:rsidRPr="006619EA" w:rsidRDefault="003546E6" w:rsidP="00A72A89">
            <w:pPr>
              <w:pStyle w:val="western"/>
              <w:spacing w:before="0" w:beforeAutospacing="0" w:after="0" w:line="240" w:lineRule="auto"/>
              <w:ind w:left="-120"/>
              <w:jc w:val="right"/>
              <w:rPr>
                <w:rFonts w:ascii="Arial" w:hAnsi="Arial" w:cs="Arial"/>
                <w:color w:val="auto"/>
                <w:sz w:val="22"/>
                <w:szCs w:val="22"/>
                <w:lang w:val="es-ES"/>
              </w:rPr>
            </w:pPr>
            <w:r w:rsidRPr="006619EA">
              <w:rPr>
                <w:rFonts w:ascii="Arial" w:hAnsi="Arial" w:cs="Arial"/>
                <w:color w:val="auto"/>
                <w:sz w:val="22"/>
                <w:szCs w:val="22"/>
                <w:lang w:val="es-ES"/>
              </w:rPr>
              <w:lastRenderedPageBreak/>
              <w:t>Fecha</w:t>
            </w:r>
          </w:p>
        </w:tc>
        <w:tc>
          <w:tcPr>
            <w:tcW w:w="5386" w:type="dxa"/>
          </w:tcPr>
          <w:p w14:paraId="799B51D4" w14:textId="77777777" w:rsidR="003546E6" w:rsidRDefault="003546E6" w:rsidP="002E1E56">
            <w:pPr>
              <w:pStyle w:val="western"/>
              <w:spacing w:before="0" w:beforeAutospacing="0" w:after="0" w:line="240" w:lineRule="auto"/>
              <w:jc w:val="both"/>
              <w:rPr>
                <w:rFonts w:ascii="Arial" w:hAnsi="Arial" w:cs="Arial"/>
                <w:sz w:val="22"/>
                <w:szCs w:val="22"/>
                <w:lang w:val="es-ES"/>
              </w:rPr>
            </w:pPr>
          </w:p>
        </w:tc>
      </w:tr>
    </w:tbl>
    <w:p w14:paraId="036CF9E1" w14:textId="7D3F2148"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DATOS GENERALES:</w:t>
      </w:r>
    </w:p>
    <w:tbl>
      <w:tblPr>
        <w:tblStyle w:val="Tablaconcuadrcula"/>
        <w:tblW w:w="10201" w:type="dxa"/>
        <w:tblLook w:val="04A0" w:firstRow="1" w:lastRow="0" w:firstColumn="1" w:lastColumn="0" w:noHBand="0" w:noVBand="1"/>
      </w:tblPr>
      <w:tblGrid>
        <w:gridCol w:w="4815"/>
        <w:gridCol w:w="5386"/>
      </w:tblGrid>
      <w:tr w:rsidR="003546E6" w14:paraId="50734C45" w14:textId="77777777" w:rsidTr="00D53901">
        <w:tc>
          <w:tcPr>
            <w:tcW w:w="4815" w:type="dxa"/>
            <w:shd w:val="clear" w:color="auto" w:fill="C9A4DA"/>
          </w:tcPr>
          <w:p w14:paraId="5A73F5CA" w14:textId="4E6353F3"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del Sujeto Obligado</w:t>
            </w:r>
          </w:p>
        </w:tc>
        <w:tc>
          <w:tcPr>
            <w:tcW w:w="5386" w:type="dxa"/>
          </w:tcPr>
          <w:p w14:paraId="2DA93C19"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0B78181" w14:textId="77777777" w:rsidTr="00D53901">
        <w:tc>
          <w:tcPr>
            <w:tcW w:w="4815" w:type="dxa"/>
            <w:shd w:val="clear" w:color="auto" w:fill="C9A4DA"/>
          </w:tcPr>
          <w:p w14:paraId="7241CDF4" w14:textId="563C0828"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 la persona Responsable de Capacitación</w:t>
            </w:r>
          </w:p>
        </w:tc>
        <w:tc>
          <w:tcPr>
            <w:tcW w:w="5386" w:type="dxa"/>
          </w:tcPr>
          <w:p w14:paraId="6186F024"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A08B08E" w14:textId="77777777" w:rsidTr="00D53901">
        <w:tc>
          <w:tcPr>
            <w:tcW w:w="4815" w:type="dxa"/>
            <w:shd w:val="clear" w:color="auto" w:fill="C9A4DA"/>
          </w:tcPr>
          <w:p w14:paraId="6AEFDEF8" w14:textId="4B8413D7"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 xml:space="preserve">Nombre de la persona Titular de la Unidad de Transparencia </w:t>
            </w:r>
            <w:r w:rsidR="00B71D74" w:rsidRPr="00017BC7">
              <w:rPr>
                <w:rFonts w:ascii="Arial" w:hAnsi="Arial" w:cs="Arial"/>
                <w:sz w:val="20"/>
                <w:szCs w:val="20"/>
                <w:lang w:val="es-ES"/>
              </w:rPr>
              <w:t>(en caso de ser la misma persona Responsable de Capacitación</w:t>
            </w:r>
            <w:r w:rsidR="00AA675E">
              <w:rPr>
                <w:rFonts w:ascii="Arial" w:hAnsi="Arial" w:cs="Arial"/>
                <w:sz w:val="20"/>
                <w:szCs w:val="20"/>
                <w:lang w:val="es-ES"/>
              </w:rPr>
              <w:t xml:space="preserve"> deberá</w:t>
            </w:r>
            <w:r w:rsidR="00D85842" w:rsidRPr="00017BC7">
              <w:rPr>
                <w:rFonts w:ascii="Arial" w:hAnsi="Arial" w:cs="Arial"/>
                <w:sz w:val="20"/>
                <w:szCs w:val="20"/>
                <w:lang w:val="es-ES"/>
              </w:rPr>
              <w:t xml:space="preserve"> </w:t>
            </w:r>
            <w:r w:rsidR="00AA675E" w:rsidRPr="00017BC7">
              <w:rPr>
                <w:rFonts w:ascii="Arial" w:hAnsi="Arial" w:cs="Arial"/>
                <w:sz w:val="20"/>
                <w:szCs w:val="20"/>
                <w:lang w:val="es-ES"/>
              </w:rPr>
              <w:t>especificarlo,</w:t>
            </w:r>
            <w:r w:rsidR="00D85842" w:rsidRPr="00017BC7">
              <w:rPr>
                <w:rFonts w:ascii="Arial" w:hAnsi="Arial" w:cs="Arial"/>
                <w:sz w:val="20"/>
                <w:szCs w:val="20"/>
                <w:lang w:val="es-ES"/>
              </w:rPr>
              <w:t xml:space="preserve"> </w:t>
            </w:r>
            <w:proofErr w:type="gramStart"/>
            <w:r w:rsidR="00D85842" w:rsidRPr="00017BC7">
              <w:rPr>
                <w:rFonts w:ascii="Arial" w:hAnsi="Arial" w:cs="Arial"/>
                <w:sz w:val="20"/>
                <w:szCs w:val="20"/>
                <w:lang w:val="es-ES"/>
              </w:rPr>
              <w:t>pero</w:t>
            </w:r>
            <w:proofErr w:type="gramEnd"/>
            <w:r w:rsidR="00D85842" w:rsidRPr="00017BC7">
              <w:rPr>
                <w:rFonts w:ascii="Arial" w:hAnsi="Arial" w:cs="Arial"/>
                <w:sz w:val="20"/>
                <w:szCs w:val="20"/>
                <w:lang w:val="es-ES"/>
              </w:rPr>
              <w:t xml:space="preserve"> además</w:t>
            </w:r>
            <w:r w:rsidR="00B71D74" w:rsidRPr="00017BC7">
              <w:rPr>
                <w:rFonts w:ascii="Arial" w:hAnsi="Arial" w:cs="Arial"/>
                <w:sz w:val="20"/>
                <w:szCs w:val="20"/>
                <w:lang w:val="es-ES"/>
              </w:rPr>
              <w:t>, deberá colocar el nombre y cargo del superior jerárquico)</w:t>
            </w:r>
          </w:p>
        </w:tc>
        <w:tc>
          <w:tcPr>
            <w:tcW w:w="5386" w:type="dxa"/>
          </w:tcPr>
          <w:p w14:paraId="0F49B746"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2C56D689"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35FE2C2" w14:textId="6DF3E8A9"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Seleccione los temas que requiere el personal de su institución, </w:t>
      </w:r>
      <w:r w:rsidR="00030E57">
        <w:rPr>
          <w:rFonts w:ascii="Arial" w:hAnsi="Arial" w:cs="Arial"/>
          <w:sz w:val="22"/>
          <w:szCs w:val="22"/>
          <w:lang w:val="es-ES"/>
        </w:rPr>
        <w:t xml:space="preserve">no es obligatorio requerir todos los cursos, sino que debe ser acorde </w:t>
      </w:r>
      <w:r w:rsidRPr="003546E6">
        <w:rPr>
          <w:rFonts w:ascii="Arial" w:hAnsi="Arial" w:cs="Arial"/>
          <w:sz w:val="22"/>
          <w:szCs w:val="22"/>
          <w:lang w:val="es-ES"/>
        </w:rPr>
        <w:t xml:space="preserve">con los objetivos internos </w:t>
      </w:r>
      <w:r w:rsidR="00030E57">
        <w:rPr>
          <w:rFonts w:ascii="Arial" w:hAnsi="Arial" w:cs="Arial"/>
          <w:sz w:val="22"/>
          <w:szCs w:val="22"/>
          <w:lang w:val="es-ES"/>
        </w:rPr>
        <w:t xml:space="preserve">planteados </w:t>
      </w:r>
      <w:r w:rsidRPr="003546E6">
        <w:rPr>
          <w:rFonts w:ascii="Arial" w:hAnsi="Arial" w:cs="Arial"/>
          <w:sz w:val="22"/>
          <w:szCs w:val="22"/>
          <w:lang w:val="es-ES"/>
        </w:rPr>
        <w:t xml:space="preserve">para el cumplimiento de las obligaciones en las materias, señaladas en las leyes de transparencia y de </w:t>
      </w:r>
      <w:r w:rsidR="0019049E">
        <w:rPr>
          <w:rFonts w:ascii="Arial" w:hAnsi="Arial" w:cs="Arial"/>
          <w:sz w:val="22"/>
          <w:szCs w:val="22"/>
          <w:lang w:val="es-ES"/>
        </w:rPr>
        <w:t xml:space="preserve">protección de </w:t>
      </w:r>
      <w:r w:rsidRPr="003546E6">
        <w:rPr>
          <w:rFonts w:ascii="Arial" w:hAnsi="Arial" w:cs="Arial"/>
          <w:sz w:val="22"/>
          <w:szCs w:val="22"/>
          <w:lang w:val="es-ES"/>
        </w:rPr>
        <w:t>datos personales para la Ciudad de México</w:t>
      </w:r>
      <w:r w:rsidR="00030E57">
        <w:rPr>
          <w:rFonts w:ascii="Arial" w:hAnsi="Arial" w:cs="Arial"/>
          <w:sz w:val="22"/>
          <w:szCs w:val="22"/>
          <w:lang w:val="es-ES"/>
        </w:rPr>
        <w:t xml:space="preserve">; en ese sentido, </w:t>
      </w:r>
      <w:r w:rsidR="00F768AF">
        <w:rPr>
          <w:rFonts w:ascii="Arial" w:hAnsi="Arial" w:cs="Arial"/>
          <w:sz w:val="22"/>
          <w:szCs w:val="22"/>
          <w:lang w:val="es-ES"/>
        </w:rPr>
        <w:t xml:space="preserve">requisite la última columna del siguiente cuadro “Cantidad </w:t>
      </w:r>
      <w:r w:rsidR="00030E57">
        <w:rPr>
          <w:rFonts w:ascii="Arial" w:hAnsi="Arial" w:cs="Arial"/>
          <w:sz w:val="22"/>
          <w:szCs w:val="22"/>
          <w:lang w:val="es-ES"/>
        </w:rPr>
        <w:t xml:space="preserve">estimada </w:t>
      </w:r>
      <w:r w:rsidR="00F768AF">
        <w:rPr>
          <w:rFonts w:ascii="Arial" w:hAnsi="Arial" w:cs="Arial"/>
          <w:sz w:val="22"/>
          <w:szCs w:val="22"/>
          <w:lang w:val="es-ES"/>
        </w:rPr>
        <w:t>de persona</w:t>
      </w:r>
      <w:r w:rsidR="00030E57">
        <w:rPr>
          <w:rFonts w:ascii="Arial" w:hAnsi="Arial" w:cs="Arial"/>
          <w:sz w:val="22"/>
          <w:szCs w:val="22"/>
          <w:lang w:val="es-ES"/>
        </w:rPr>
        <w:t>l</w:t>
      </w:r>
      <w:r w:rsidR="00F768AF">
        <w:rPr>
          <w:rFonts w:ascii="Arial" w:hAnsi="Arial" w:cs="Arial"/>
          <w:sz w:val="22"/>
          <w:szCs w:val="22"/>
          <w:lang w:val="es-ES"/>
        </w:rPr>
        <w:t xml:space="preserve"> a capacitar”</w:t>
      </w:r>
      <w:r>
        <w:rPr>
          <w:rFonts w:ascii="Arial" w:hAnsi="Arial" w:cs="Arial"/>
          <w:sz w:val="22"/>
          <w:szCs w:val="22"/>
          <w:lang w:val="es-ES"/>
        </w:rPr>
        <w:t>.</w:t>
      </w:r>
    </w:p>
    <w:p w14:paraId="7FB1B5AB" w14:textId="77777777" w:rsidR="00A72A89" w:rsidRDefault="00A72A89" w:rsidP="003546E6">
      <w:pPr>
        <w:pStyle w:val="western"/>
        <w:spacing w:before="0" w:beforeAutospacing="0" w:after="0" w:line="240" w:lineRule="auto"/>
        <w:jc w:val="both"/>
        <w:rPr>
          <w:rFonts w:ascii="Arial" w:hAnsi="Arial" w:cs="Arial"/>
          <w:sz w:val="22"/>
          <w:szCs w:val="22"/>
          <w:lang w:val="es-ES"/>
        </w:rPr>
      </w:pPr>
    </w:p>
    <w:p w14:paraId="072F0284" w14:textId="2801E64D" w:rsidR="00C12285" w:rsidRDefault="00436486"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L</w:t>
      </w:r>
      <w:r w:rsidR="00F768AF">
        <w:rPr>
          <w:rFonts w:ascii="Arial" w:hAnsi="Arial" w:cs="Arial"/>
          <w:sz w:val="22"/>
          <w:szCs w:val="22"/>
          <w:lang w:val="es-ES"/>
        </w:rPr>
        <w:t xml:space="preserve">os cursos ofertados </w:t>
      </w:r>
      <w:r w:rsidR="0019049E">
        <w:rPr>
          <w:rFonts w:ascii="Arial" w:hAnsi="Arial" w:cs="Arial"/>
          <w:sz w:val="22"/>
          <w:szCs w:val="22"/>
          <w:lang w:val="es-ES"/>
        </w:rPr>
        <w:t xml:space="preserve">en plataformas de otras instituciones </w:t>
      </w:r>
      <w:r w:rsidR="00F768AF">
        <w:rPr>
          <w:rFonts w:ascii="Arial" w:hAnsi="Arial" w:cs="Arial"/>
          <w:sz w:val="22"/>
          <w:szCs w:val="22"/>
          <w:lang w:val="es-ES"/>
        </w:rPr>
        <w:t>como CEVINAI</w:t>
      </w:r>
      <w:r w:rsidR="0061466D">
        <w:rPr>
          <w:rFonts w:ascii="Arial" w:hAnsi="Arial" w:cs="Arial"/>
          <w:sz w:val="22"/>
          <w:szCs w:val="22"/>
          <w:lang w:val="es-ES"/>
        </w:rPr>
        <w:t xml:space="preserve">, el SNT </w:t>
      </w:r>
      <w:r w:rsidR="00F768AF">
        <w:rPr>
          <w:rFonts w:ascii="Arial" w:hAnsi="Arial" w:cs="Arial"/>
          <w:sz w:val="22"/>
          <w:szCs w:val="22"/>
          <w:lang w:val="es-ES"/>
        </w:rPr>
        <w:t>y el Instituto de Investigaciones Jurídicas de la UNAM, no requieren requisitarse</w:t>
      </w:r>
      <w:r>
        <w:rPr>
          <w:rFonts w:ascii="Arial" w:hAnsi="Arial" w:cs="Arial"/>
          <w:sz w:val="22"/>
          <w:szCs w:val="22"/>
          <w:lang w:val="es-ES"/>
        </w:rPr>
        <w:t xml:space="preserve">, sin </w:t>
      </w:r>
      <w:proofErr w:type="gramStart"/>
      <w:r>
        <w:rPr>
          <w:rFonts w:ascii="Arial" w:hAnsi="Arial" w:cs="Arial"/>
          <w:sz w:val="22"/>
          <w:szCs w:val="22"/>
          <w:lang w:val="es-ES"/>
        </w:rPr>
        <w:t>embargo</w:t>
      </w:r>
      <w:proofErr w:type="gramEnd"/>
      <w:r>
        <w:rPr>
          <w:rFonts w:ascii="Arial" w:hAnsi="Arial" w:cs="Arial"/>
          <w:sz w:val="22"/>
          <w:szCs w:val="22"/>
          <w:lang w:val="es-ES"/>
        </w:rPr>
        <w:t xml:space="preserve"> se incluyen para que tengan la información de que existen además esas opciones de capacitación</w:t>
      </w:r>
      <w:r w:rsidR="00F768AF">
        <w:rPr>
          <w:rFonts w:ascii="Arial" w:hAnsi="Arial" w:cs="Arial"/>
          <w:sz w:val="22"/>
          <w:szCs w:val="22"/>
          <w:lang w:val="es-ES"/>
        </w:rPr>
        <w:t>.</w:t>
      </w:r>
    </w:p>
    <w:p w14:paraId="0351C99C" w14:textId="77777777" w:rsidR="00F768AF" w:rsidRDefault="00F768AF" w:rsidP="003546E6">
      <w:pPr>
        <w:pStyle w:val="western"/>
        <w:spacing w:before="0" w:beforeAutospacing="0" w:after="0" w:line="240" w:lineRule="auto"/>
        <w:jc w:val="both"/>
        <w:rPr>
          <w:rFonts w:ascii="Arial" w:hAnsi="Arial" w:cs="Arial"/>
          <w:sz w:val="22"/>
          <w:szCs w:val="22"/>
          <w:lang w:val="es-ES"/>
        </w:rPr>
      </w:pPr>
    </w:p>
    <w:tbl>
      <w:tblPr>
        <w:tblStyle w:val="Tablaconcuadrcula"/>
        <w:tblpPr w:leftFromText="141" w:rightFromText="141" w:vertAnchor="text" w:tblpY="1"/>
        <w:tblOverlap w:val="never"/>
        <w:tblW w:w="10201" w:type="dxa"/>
        <w:tblLook w:val="04A0" w:firstRow="1" w:lastRow="0" w:firstColumn="1" w:lastColumn="0" w:noHBand="0" w:noVBand="1"/>
      </w:tblPr>
      <w:tblGrid>
        <w:gridCol w:w="562"/>
        <w:gridCol w:w="1985"/>
        <w:gridCol w:w="6520"/>
        <w:gridCol w:w="1134"/>
      </w:tblGrid>
      <w:tr w:rsidR="00C12285" w14:paraId="6E4DB464" w14:textId="77777777" w:rsidTr="00D53901">
        <w:tc>
          <w:tcPr>
            <w:tcW w:w="562" w:type="dxa"/>
            <w:shd w:val="clear" w:color="auto" w:fill="C9A4DA"/>
            <w:vAlign w:val="center"/>
          </w:tcPr>
          <w:p w14:paraId="119DD63F" w14:textId="4643515E"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Id</w:t>
            </w:r>
          </w:p>
        </w:tc>
        <w:tc>
          <w:tcPr>
            <w:tcW w:w="1985" w:type="dxa"/>
            <w:shd w:val="clear" w:color="auto" w:fill="C9A4DA"/>
            <w:vAlign w:val="center"/>
          </w:tcPr>
          <w:p w14:paraId="6F30D878" w14:textId="3FCC762A"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Curso</w:t>
            </w:r>
          </w:p>
        </w:tc>
        <w:tc>
          <w:tcPr>
            <w:tcW w:w="6520" w:type="dxa"/>
            <w:shd w:val="clear" w:color="auto" w:fill="C9A4DA"/>
            <w:vAlign w:val="center"/>
          </w:tcPr>
          <w:p w14:paraId="3FED6C87" w14:textId="50B0E5A5"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Público objetivo</w:t>
            </w:r>
          </w:p>
        </w:tc>
        <w:tc>
          <w:tcPr>
            <w:tcW w:w="1134" w:type="dxa"/>
            <w:shd w:val="clear" w:color="auto" w:fill="C9A4DA"/>
            <w:vAlign w:val="center"/>
          </w:tcPr>
          <w:p w14:paraId="1269577B" w14:textId="0FB11A3F" w:rsidR="00C12285" w:rsidRPr="00017BC7" w:rsidRDefault="00C12285" w:rsidP="00985A68">
            <w:pPr>
              <w:pStyle w:val="western"/>
              <w:spacing w:before="0" w:beforeAutospacing="0" w:after="0" w:line="240" w:lineRule="auto"/>
              <w:jc w:val="both"/>
              <w:rPr>
                <w:rFonts w:ascii="Arial" w:hAnsi="Arial" w:cs="Arial"/>
                <w:b/>
                <w:bCs/>
                <w:sz w:val="16"/>
                <w:szCs w:val="16"/>
                <w:lang w:val="es-ES"/>
              </w:rPr>
            </w:pPr>
            <w:r w:rsidRPr="00017BC7">
              <w:rPr>
                <w:rFonts w:ascii="Arial" w:hAnsi="Arial" w:cs="Arial"/>
                <w:b/>
                <w:bCs/>
                <w:sz w:val="16"/>
                <w:szCs w:val="16"/>
                <w:lang w:val="es-ES"/>
              </w:rPr>
              <w:t xml:space="preserve">Cantidad </w:t>
            </w:r>
            <w:r w:rsidR="00030E57" w:rsidRPr="00017BC7">
              <w:rPr>
                <w:rFonts w:ascii="Arial" w:hAnsi="Arial" w:cs="Arial"/>
                <w:b/>
                <w:bCs/>
                <w:sz w:val="16"/>
                <w:szCs w:val="16"/>
                <w:lang w:val="es-ES"/>
              </w:rPr>
              <w:t xml:space="preserve">estimada </w:t>
            </w:r>
            <w:r w:rsidRPr="00017BC7">
              <w:rPr>
                <w:rFonts w:ascii="Arial" w:hAnsi="Arial" w:cs="Arial"/>
                <w:b/>
                <w:bCs/>
                <w:sz w:val="16"/>
                <w:szCs w:val="16"/>
                <w:lang w:val="es-ES"/>
              </w:rPr>
              <w:t>de persona</w:t>
            </w:r>
            <w:r w:rsidR="00030E57" w:rsidRPr="00017BC7">
              <w:rPr>
                <w:rFonts w:ascii="Arial" w:hAnsi="Arial" w:cs="Arial"/>
                <w:b/>
                <w:bCs/>
                <w:sz w:val="16"/>
                <w:szCs w:val="16"/>
                <w:lang w:val="es-ES"/>
              </w:rPr>
              <w:t>l</w:t>
            </w:r>
            <w:r w:rsidRPr="00017BC7">
              <w:rPr>
                <w:rFonts w:ascii="Arial" w:hAnsi="Arial" w:cs="Arial"/>
                <w:b/>
                <w:bCs/>
                <w:sz w:val="16"/>
                <w:szCs w:val="16"/>
                <w:lang w:val="es-ES"/>
              </w:rPr>
              <w:t xml:space="preserve"> a capacitar</w:t>
            </w:r>
          </w:p>
        </w:tc>
      </w:tr>
      <w:tr w:rsidR="006619EA" w:rsidRPr="006619EA" w14:paraId="54A651B9" w14:textId="77777777" w:rsidTr="00985A68">
        <w:tc>
          <w:tcPr>
            <w:tcW w:w="10201" w:type="dxa"/>
            <w:gridSpan w:val="4"/>
            <w:vAlign w:val="center"/>
          </w:tcPr>
          <w:p w14:paraId="470CE47C" w14:textId="77777777" w:rsidR="006619EA" w:rsidRPr="006619EA" w:rsidRDefault="006619EA" w:rsidP="00985A68">
            <w:pPr>
              <w:jc w:val="center"/>
              <w:rPr>
                <w:rFonts w:ascii="Arial" w:hAnsi="Arial" w:cs="Arial"/>
                <w:b/>
                <w:bCs/>
                <w:color w:val="000000"/>
                <w:sz w:val="22"/>
                <w:szCs w:val="22"/>
              </w:rPr>
            </w:pPr>
            <w:r w:rsidRPr="006619EA">
              <w:rPr>
                <w:rFonts w:ascii="Arial" w:hAnsi="Arial" w:cs="Arial"/>
                <w:b/>
                <w:bCs/>
                <w:color w:val="000000"/>
                <w:sz w:val="22"/>
                <w:szCs w:val="22"/>
              </w:rPr>
              <w:t>TEMA: Transparencia, acceso a la información pública y rendición de cuentas</w:t>
            </w:r>
          </w:p>
        </w:tc>
      </w:tr>
      <w:tr w:rsidR="00C12285" w:rsidRPr="00017BC7" w14:paraId="79ABEC1C" w14:textId="77777777" w:rsidTr="00985A68">
        <w:tc>
          <w:tcPr>
            <w:tcW w:w="562" w:type="dxa"/>
            <w:vAlign w:val="center"/>
          </w:tcPr>
          <w:p w14:paraId="360E4EB3" w14:textId="4328322E" w:rsidR="00C12285"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1</w:t>
            </w:r>
          </w:p>
        </w:tc>
        <w:tc>
          <w:tcPr>
            <w:tcW w:w="1985" w:type="dxa"/>
            <w:vAlign w:val="center"/>
          </w:tcPr>
          <w:p w14:paraId="5DEDF1EE" w14:textId="42B73133" w:rsidR="00C12285" w:rsidRPr="00017BC7" w:rsidRDefault="00C12285"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transparencia, acceso a la información pública y rendición de cuentas en la Ciudad de México.</w:t>
            </w:r>
          </w:p>
        </w:tc>
        <w:tc>
          <w:tcPr>
            <w:tcW w:w="6520" w:type="dxa"/>
            <w:vAlign w:val="center"/>
          </w:tcPr>
          <w:p w14:paraId="0C672D8D" w14:textId="681A9253" w:rsidR="00C12285"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INFO, dirigido a personas servidoras púbicas </w:t>
            </w:r>
            <w:r w:rsidR="00C12285" w:rsidRPr="00017BC7">
              <w:rPr>
                <w:rFonts w:ascii="Arial" w:hAnsi="Arial" w:cs="Arial"/>
                <w:sz w:val="18"/>
                <w:szCs w:val="18"/>
              </w:rPr>
              <w:t>y público en general interesado en conocer los aspectos principales del derecho de transparencia y acceso a la información pública, así como de la Ley de Transparencia, Acceso a la Información Pública y Rendición de Cuentas de la Ciudad de México.</w:t>
            </w:r>
          </w:p>
        </w:tc>
        <w:tc>
          <w:tcPr>
            <w:tcW w:w="1134" w:type="dxa"/>
            <w:vAlign w:val="center"/>
          </w:tcPr>
          <w:p w14:paraId="6D4B37E3" w14:textId="77777777" w:rsidR="00C12285" w:rsidRPr="00017BC7" w:rsidRDefault="00C12285" w:rsidP="00985A68">
            <w:pPr>
              <w:pStyle w:val="western"/>
              <w:spacing w:before="0" w:beforeAutospacing="0" w:after="0" w:line="240" w:lineRule="auto"/>
              <w:jc w:val="both"/>
              <w:rPr>
                <w:rFonts w:ascii="Arial" w:hAnsi="Arial" w:cs="Arial"/>
                <w:sz w:val="18"/>
                <w:szCs w:val="18"/>
                <w:lang w:val="es-ES"/>
              </w:rPr>
            </w:pPr>
          </w:p>
        </w:tc>
      </w:tr>
      <w:tr w:rsidR="006619EA" w:rsidRPr="00017BC7" w14:paraId="42DF02AC" w14:textId="77777777" w:rsidTr="00985A68">
        <w:tc>
          <w:tcPr>
            <w:tcW w:w="562" w:type="dxa"/>
            <w:vAlign w:val="center"/>
          </w:tcPr>
          <w:p w14:paraId="538DD6B2" w14:textId="7819DC09"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2</w:t>
            </w:r>
          </w:p>
        </w:tc>
        <w:tc>
          <w:tcPr>
            <w:tcW w:w="1985" w:type="dxa"/>
            <w:vAlign w:val="center"/>
          </w:tcPr>
          <w:p w14:paraId="0372537E" w14:textId="49436077"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Solicitudes de información y recurso de revisión</w:t>
            </w:r>
          </w:p>
        </w:tc>
        <w:tc>
          <w:tcPr>
            <w:tcW w:w="6520" w:type="dxa"/>
            <w:vAlign w:val="center"/>
          </w:tcPr>
          <w:p w14:paraId="53F9C0AB" w14:textId="4A84548A"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 xml:space="preserve">ntegrantes de los Comités de Transparencia, Titulares de la Unidades Administrativas, Enlaces de las Unidades Administrativas y toda aquella persona servidora pública que requiere conocer el procedimiento que los sujetos obligados deben seguir para la atención de las solicitudes de acceso a información pública en la Ciudad de México, identificado los principios aplicables; así como el desahogo de los recursos de revisión promovidos ante el INFO. </w:t>
            </w:r>
          </w:p>
        </w:tc>
        <w:tc>
          <w:tcPr>
            <w:tcW w:w="1134" w:type="dxa"/>
            <w:vAlign w:val="center"/>
          </w:tcPr>
          <w:p w14:paraId="2F614D4B"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CD90554" w14:textId="77777777" w:rsidTr="00985A68">
        <w:tc>
          <w:tcPr>
            <w:tcW w:w="562" w:type="dxa"/>
            <w:vAlign w:val="center"/>
          </w:tcPr>
          <w:p w14:paraId="007664D1" w14:textId="131B307F"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3</w:t>
            </w:r>
          </w:p>
        </w:tc>
        <w:tc>
          <w:tcPr>
            <w:tcW w:w="1985" w:type="dxa"/>
            <w:vAlign w:val="center"/>
          </w:tcPr>
          <w:p w14:paraId="590661B8" w14:textId="5461693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Clasificación de Información y Elaboración de Versiones Públicas</w:t>
            </w:r>
          </w:p>
        </w:tc>
        <w:tc>
          <w:tcPr>
            <w:tcW w:w="6520" w:type="dxa"/>
            <w:vAlign w:val="center"/>
          </w:tcPr>
          <w:p w14:paraId="64DFA7BC" w14:textId="65EEF241"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p>
        </w:tc>
        <w:tc>
          <w:tcPr>
            <w:tcW w:w="1134" w:type="dxa"/>
            <w:vAlign w:val="center"/>
          </w:tcPr>
          <w:p w14:paraId="7332BF12"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741B198" w14:textId="77777777" w:rsidTr="00985A68">
        <w:tc>
          <w:tcPr>
            <w:tcW w:w="562" w:type="dxa"/>
            <w:vAlign w:val="center"/>
          </w:tcPr>
          <w:p w14:paraId="2CAE6805" w14:textId="152028EB"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4</w:t>
            </w:r>
          </w:p>
        </w:tc>
        <w:tc>
          <w:tcPr>
            <w:tcW w:w="1985" w:type="dxa"/>
            <w:vAlign w:val="center"/>
          </w:tcPr>
          <w:p w14:paraId="39D94F13" w14:textId="5F65101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Prueba de Daño</w:t>
            </w:r>
          </w:p>
        </w:tc>
        <w:tc>
          <w:tcPr>
            <w:tcW w:w="6520" w:type="dxa"/>
            <w:vAlign w:val="center"/>
          </w:tcPr>
          <w:p w14:paraId="60BB5BC6" w14:textId="050A894A"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elaboran la prueba de daño, con base en lo dispuesto en la Ley de Transparencia, Acceso a la Información Pública y Rendición de Cuentas de la Ciudad de México y demás normatividad aplicable, para la debida atención de solicitudes de información</w:t>
            </w:r>
          </w:p>
        </w:tc>
        <w:tc>
          <w:tcPr>
            <w:tcW w:w="1134" w:type="dxa"/>
            <w:vAlign w:val="center"/>
          </w:tcPr>
          <w:p w14:paraId="0EBCACE6"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082AE6" w:rsidRPr="00017BC7" w14:paraId="2AE47DFC" w14:textId="77777777" w:rsidTr="00985A68">
        <w:tc>
          <w:tcPr>
            <w:tcW w:w="562" w:type="dxa"/>
            <w:vAlign w:val="center"/>
          </w:tcPr>
          <w:p w14:paraId="61F4C8CD" w14:textId="318AC789"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lastRenderedPageBreak/>
              <w:t>5</w:t>
            </w:r>
          </w:p>
        </w:tc>
        <w:tc>
          <w:tcPr>
            <w:tcW w:w="1985" w:type="dxa"/>
            <w:vAlign w:val="center"/>
          </w:tcPr>
          <w:p w14:paraId="06C845B4" w14:textId="19F498D2"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Introducción a la Ley General de Transparencia y Acceso a la Información Pública</w:t>
            </w:r>
          </w:p>
        </w:tc>
        <w:tc>
          <w:tcPr>
            <w:tcW w:w="6520" w:type="dxa"/>
            <w:vAlign w:val="center"/>
          </w:tcPr>
          <w:p w14:paraId="4C26CD14" w14:textId="1B879300"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públicas </w:t>
            </w:r>
            <w:r w:rsidR="00082AE6" w:rsidRPr="00017BC7">
              <w:rPr>
                <w:rFonts w:ascii="Arial" w:hAnsi="Arial" w:cs="Arial"/>
                <w:sz w:val="18"/>
                <w:szCs w:val="18"/>
              </w:rPr>
              <w:t>y público en general interesado en conocer los aspectos principales del derecho de transparencia y acceso a la información pública, así como de la Ley General de Transparencia y Acceso a la Información Pública.</w:t>
            </w:r>
            <w:r w:rsidR="00933045">
              <w:rPr>
                <w:rFonts w:ascii="Arial" w:hAnsi="Arial" w:cs="Arial"/>
                <w:sz w:val="18"/>
                <w:szCs w:val="18"/>
              </w:rPr>
              <w:t xml:space="preserve"> Disponible en </w:t>
            </w:r>
            <w:hyperlink r:id="rId7"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vAlign w:val="center"/>
          </w:tcPr>
          <w:p w14:paraId="07964512"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0777A917" w14:textId="77777777" w:rsidTr="00985A68">
        <w:tc>
          <w:tcPr>
            <w:tcW w:w="562" w:type="dxa"/>
            <w:vAlign w:val="center"/>
          </w:tcPr>
          <w:p w14:paraId="34E4D472" w14:textId="1DF564AA"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6</w:t>
            </w:r>
          </w:p>
        </w:tc>
        <w:tc>
          <w:tcPr>
            <w:tcW w:w="1985" w:type="dxa"/>
            <w:vAlign w:val="center"/>
          </w:tcPr>
          <w:p w14:paraId="49B6E371" w14:textId="7C0D34EB"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Clasificación y desclasificación de la información</w:t>
            </w:r>
          </w:p>
        </w:tc>
        <w:tc>
          <w:tcPr>
            <w:tcW w:w="6520" w:type="dxa"/>
            <w:vAlign w:val="center"/>
          </w:tcPr>
          <w:p w14:paraId="08405194" w14:textId="73A79ECD"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 i</w:t>
            </w:r>
            <w:r w:rsidR="00082AE6"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r w:rsidR="00933045">
              <w:rPr>
                <w:rFonts w:ascii="Arial" w:hAnsi="Arial" w:cs="Arial"/>
                <w:sz w:val="18"/>
                <w:szCs w:val="18"/>
              </w:rPr>
              <w:t xml:space="preserve"> Disponible en </w:t>
            </w:r>
            <w:hyperlink r:id="rId8"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268640FB"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44EB1E08" w14:textId="77777777" w:rsidTr="00985A68">
        <w:tc>
          <w:tcPr>
            <w:tcW w:w="562" w:type="dxa"/>
            <w:vAlign w:val="center"/>
          </w:tcPr>
          <w:p w14:paraId="5539B7E3" w14:textId="6A23844E"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7</w:t>
            </w:r>
          </w:p>
        </w:tc>
        <w:tc>
          <w:tcPr>
            <w:tcW w:w="1985" w:type="dxa"/>
            <w:vAlign w:val="center"/>
          </w:tcPr>
          <w:p w14:paraId="225054CF" w14:textId="01FF50C9"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 xml:space="preserve">Sensibilización para la transparencia y rendición de cuentas </w:t>
            </w:r>
          </w:p>
        </w:tc>
        <w:tc>
          <w:tcPr>
            <w:tcW w:w="6520" w:type="dxa"/>
            <w:vAlign w:val="center"/>
          </w:tcPr>
          <w:p w14:paraId="7ED25EC4" w14:textId="2F852C8A"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de transparencia, el acceso a la información pública y la rendición de cuentas.</w:t>
            </w:r>
            <w:r w:rsidR="00933045">
              <w:rPr>
                <w:rFonts w:ascii="Arial" w:hAnsi="Arial" w:cs="Arial"/>
                <w:sz w:val="18"/>
                <w:szCs w:val="18"/>
              </w:rPr>
              <w:t xml:space="preserve"> Disponible en </w:t>
            </w:r>
            <w:hyperlink r:id="rId9"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678A6FAD"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1A86B331" w14:textId="77777777" w:rsidTr="00985A68">
        <w:tc>
          <w:tcPr>
            <w:tcW w:w="562" w:type="dxa"/>
            <w:vAlign w:val="center"/>
          </w:tcPr>
          <w:p w14:paraId="5EAB2584" w14:textId="6F97872A"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8</w:t>
            </w:r>
          </w:p>
        </w:tc>
        <w:tc>
          <w:tcPr>
            <w:tcW w:w="1985" w:type="dxa"/>
            <w:vAlign w:val="center"/>
          </w:tcPr>
          <w:p w14:paraId="66CB1364" w14:textId="7173C5EA"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Reforma Constitucional en Materia de Transparencia</w:t>
            </w:r>
          </w:p>
        </w:tc>
        <w:tc>
          <w:tcPr>
            <w:tcW w:w="6520" w:type="dxa"/>
            <w:vAlign w:val="center"/>
          </w:tcPr>
          <w:p w14:paraId="17B3C663" w14:textId="638CE1D1" w:rsidR="00AA675E" w:rsidRPr="00017BC7" w:rsidRDefault="00F768AF" w:rsidP="00933045">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públicas </w:t>
            </w:r>
            <w:r w:rsidR="00082AE6" w:rsidRPr="00017BC7">
              <w:rPr>
                <w:rFonts w:ascii="Arial" w:hAnsi="Arial" w:cs="Arial"/>
                <w:sz w:val="18"/>
                <w:szCs w:val="18"/>
              </w:rPr>
              <w:t>y público en general interesado en conocer la actividad normativa a nivel constitucional que se ha desarrollado en materia de transparencia, el acceso a la información pública y la rendición de cuentas.</w:t>
            </w:r>
            <w:r w:rsidR="00933045">
              <w:rPr>
                <w:rFonts w:ascii="Arial" w:hAnsi="Arial" w:cs="Arial"/>
                <w:sz w:val="18"/>
                <w:szCs w:val="18"/>
              </w:rPr>
              <w:t xml:space="preserve"> Disponible en </w:t>
            </w:r>
            <w:hyperlink r:id="rId10"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66CE7C62"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7BAB3B71" w14:textId="77777777" w:rsidTr="00985A68">
        <w:tc>
          <w:tcPr>
            <w:tcW w:w="10201" w:type="dxa"/>
            <w:gridSpan w:val="4"/>
            <w:vAlign w:val="center"/>
          </w:tcPr>
          <w:p w14:paraId="082E84D9" w14:textId="5852E4C5"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Protección de datos personales en posesión de sujetos obligados</w:t>
            </w:r>
          </w:p>
        </w:tc>
      </w:tr>
      <w:tr w:rsidR="00082AE6" w:rsidRPr="00017BC7" w14:paraId="6EE26129" w14:textId="77777777" w:rsidTr="00985A68">
        <w:tc>
          <w:tcPr>
            <w:tcW w:w="562" w:type="dxa"/>
            <w:vAlign w:val="center"/>
          </w:tcPr>
          <w:p w14:paraId="2E46FD58" w14:textId="01827A3D"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9</w:t>
            </w:r>
          </w:p>
        </w:tc>
        <w:tc>
          <w:tcPr>
            <w:tcW w:w="1985" w:type="dxa"/>
            <w:vAlign w:val="center"/>
          </w:tcPr>
          <w:p w14:paraId="7471ECD0" w14:textId="3D248FC5" w:rsidR="00082AE6"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protección de datos personales en posesión de sujetos obligados en la Ciudad de México.</w:t>
            </w:r>
          </w:p>
        </w:tc>
        <w:tc>
          <w:tcPr>
            <w:tcW w:w="6520" w:type="dxa"/>
            <w:vAlign w:val="center"/>
          </w:tcPr>
          <w:p w14:paraId="5196CB37" w14:textId="51CC3767" w:rsidR="00082AE6"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personas servidoras públicas y público en general interesado en conocer los aspectos principales del derecho a la protección de datos personales, así como de la Ley de Datos Personales en Posesión de Sujetos Obligados de la Ciudad de México.</w:t>
            </w:r>
          </w:p>
        </w:tc>
        <w:tc>
          <w:tcPr>
            <w:tcW w:w="1134" w:type="dxa"/>
            <w:vAlign w:val="center"/>
          </w:tcPr>
          <w:p w14:paraId="20FEED4D"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684B5B72" w14:textId="77777777" w:rsidTr="00985A68">
        <w:tc>
          <w:tcPr>
            <w:tcW w:w="562" w:type="dxa"/>
            <w:vAlign w:val="center"/>
          </w:tcPr>
          <w:p w14:paraId="2B8608F2" w14:textId="3AD83480"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10</w:t>
            </w:r>
          </w:p>
        </w:tc>
        <w:tc>
          <w:tcPr>
            <w:tcW w:w="1985" w:type="dxa"/>
            <w:vAlign w:val="center"/>
          </w:tcPr>
          <w:p w14:paraId="5011F232" w14:textId="375F9EA9" w:rsidR="00082AE6" w:rsidRPr="00017BC7" w:rsidRDefault="00017BC7"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 xml:space="preserve">Curso: </w:t>
            </w:r>
            <w:r w:rsidR="00082AE6" w:rsidRPr="00017BC7">
              <w:rPr>
                <w:rFonts w:ascii="Arial" w:hAnsi="Arial" w:cs="Arial"/>
                <w:sz w:val="18"/>
                <w:szCs w:val="18"/>
              </w:rPr>
              <w:t xml:space="preserve">Introducción a la Ley General de Protección de Datos Personales en Posesión de Sujetos Obligados. </w:t>
            </w:r>
          </w:p>
        </w:tc>
        <w:tc>
          <w:tcPr>
            <w:tcW w:w="6520" w:type="dxa"/>
            <w:vAlign w:val="center"/>
          </w:tcPr>
          <w:p w14:paraId="5B85508A" w14:textId="7727EF95" w:rsidR="00082AE6" w:rsidRPr="00017BC7" w:rsidRDefault="00F768AF"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a la protección de datos personales, así como de la Ley General de Protección de Datos Personales en Posesión de Sujetos Obligados.</w:t>
            </w:r>
            <w:r w:rsidR="00AA675E">
              <w:rPr>
                <w:rFonts w:ascii="Arial" w:hAnsi="Arial" w:cs="Arial"/>
                <w:sz w:val="18"/>
                <w:szCs w:val="18"/>
              </w:rPr>
              <w:t xml:space="preserve"> Disponible en </w:t>
            </w:r>
            <w:hyperlink r:id="rId11" w:history="1">
              <w:r w:rsidR="00AA675E" w:rsidRPr="0079388E">
                <w:rPr>
                  <w:rStyle w:val="Hipervnculo"/>
                  <w:rFonts w:ascii="Arial" w:hAnsi="Arial" w:cs="Arial"/>
                  <w:sz w:val="18"/>
                  <w:szCs w:val="18"/>
                </w:rPr>
                <w:t>https://cevifaipublica.inai.org.mx/course/index.php?categoryid=1</w:t>
              </w:r>
            </w:hyperlink>
            <w:r w:rsidR="00AA675E">
              <w:rPr>
                <w:rFonts w:ascii="Arial" w:hAnsi="Arial" w:cs="Arial"/>
                <w:sz w:val="18"/>
                <w:szCs w:val="18"/>
              </w:rPr>
              <w:t xml:space="preserve"> </w:t>
            </w:r>
          </w:p>
        </w:tc>
        <w:tc>
          <w:tcPr>
            <w:tcW w:w="1134" w:type="dxa"/>
            <w:shd w:val="clear" w:color="auto" w:fill="BFBFBF" w:themeFill="background1" w:themeFillShade="BF"/>
            <w:vAlign w:val="center"/>
          </w:tcPr>
          <w:p w14:paraId="246F98F3"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2412110C" w14:textId="77777777" w:rsidTr="00985A68">
        <w:tc>
          <w:tcPr>
            <w:tcW w:w="10201" w:type="dxa"/>
            <w:gridSpan w:val="4"/>
            <w:vAlign w:val="center"/>
          </w:tcPr>
          <w:p w14:paraId="21B7D278" w14:textId="0E270750"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Plataforma Nacional de Transparencia (PNT)</w:t>
            </w:r>
          </w:p>
        </w:tc>
      </w:tr>
      <w:tr w:rsidR="00082AE6" w:rsidRPr="00017BC7" w14:paraId="1099B90B" w14:textId="77777777" w:rsidTr="00985A68">
        <w:tc>
          <w:tcPr>
            <w:tcW w:w="562" w:type="dxa"/>
            <w:vAlign w:val="center"/>
          </w:tcPr>
          <w:p w14:paraId="03C013B8" w14:textId="5238BA18"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11</w:t>
            </w:r>
          </w:p>
        </w:tc>
        <w:tc>
          <w:tcPr>
            <w:tcW w:w="1985" w:type="dxa"/>
            <w:vAlign w:val="center"/>
          </w:tcPr>
          <w:p w14:paraId="7AC13748" w14:textId="5746710F" w:rsidR="00082AE6" w:rsidRPr="00017BC7" w:rsidRDefault="00082AE6"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Tutorial (con evaluación) Sistema de Gestión de Medios de Impugnación (SIGEMI)</w:t>
            </w:r>
          </w:p>
        </w:tc>
        <w:tc>
          <w:tcPr>
            <w:tcW w:w="6520" w:type="dxa"/>
            <w:vAlign w:val="center"/>
          </w:tcPr>
          <w:p w14:paraId="6172C342" w14:textId="3730CD7E" w:rsidR="00AA675E"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INFO, dirigido a p</w:t>
            </w:r>
            <w:r w:rsidR="00082AE6" w:rsidRPr="00017BC7">
              <w:rPr>
                <w:rFonts w:ascii="Arial" w:hAnsi="Arial" w:cs="Arial"/>
                <w:sz w:val="18"/>
                <w:szCs w:val="18"/>
              </w:rPr>
              <w:t>ersonas servidoras públicas adscritas a las Unidades de Transparencia, que de forma directa requieren identificar la normatividad para la resolución de recursos de revisión, así como adquirir los conocimientos técnicos para utilizar el Sistema de Medios de Impugnación (SIGEMI) dentro de la Plataforma Nacional de Transparencia, para la recepción y la gestión de los recursos de revisión interpuestos en contra de respuestas a solicitudes de información y de ejercicio de derechos ARCO que reciben los sujetos obligados de la Ciudad de México.</w:t>
            </w:r>
          </w:p>
        </w:tc>
        <w:tc>
          <w:tcPr>
            <w:tcW w:w="1134" w:type="dxa"/>
          </w:tcPr>
          <w:p w14:paraId="0AB9AFCB"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ED7CB3" w:rsidRPr="00017BC7" w14:paraId="319605E7" w14:textId="77777777" w:rsidTr="00AA675E">
        <w:tc>
          <w:tcPr>
            <w:tcW w:w="562" w:type="dxa"/>
            <w:vAlign w:val="center"/>
          </w:tcPr>
          <w:p w14:paraId="3520BAA5" w14:textId="72E62823"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12</w:t>
            </w:r>
          </w:p>
        </w:tc>
        <w:tc>
          <w:tcPr>
            <w:tcW w:w="1985" w:type="dxa"/>
            <w:vAlign w:val="center"/>
          </w:tcPr>
          <w:p w14:paraId="43A50DCE" w14:textId="1A964925" w:rsidR="00ED7CB3" w:rsidRPr="00017BC7" w:rsidRDefault="00ED7CB3" w:rsidP="00ED7CB3">
            <w:pPr>
              <w:pStyle w:val="western"/>
              <w:spacing w:before="0" w:beforeAutospacing="0" w:after="0" w:line="240" w:lineRule="auto"/>
              <w:jc w:val="both"/>
              <w:rPr>
                <w:rFonts w:ascii="Arial" w:hAnsi="Arial" w:cs="Arial"/>
                <w:sz w:val="18"/>
                <w:szCs w:val="18"/>
              </w:rPr>
            </w:pPr>
            <w:r w:rsidRPr="00ED7CB3">
              <w:rPr>
                <w:rFonts w:ascii="Arial" w:hAnsi="Arial" w:cs="Arial"/>
                <w:sz w:val="18"/>
                <w:szCs w:val="18"/>
              </w:rPr>
              <w:t>Curso: Operación y Funcionalidades del SIPOT: Procesos de carga, actualización y borrado de registros</w:t>
            </w:r>
          </w:p>
        </w:tc>
        <w:tc>
          <w:tcPr>
            <w:tcW w:w="6520" w:type="dxa"/>
            <w:vAlign w:val="center"/>
          </w:tcPr>
          <w:p w14:paraId="2E0F7037" w14:textId="06B94269"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Ofertado por el Sistema Nacional de Transparencia (SNT), dirigido a</w:t>
            </w:r>
            <w:r w:rsidRPr="00017BC7">
              <w:rPr>
                <w:rFonts w:ascii="Arial" w:hAnsi="Arial" w:cs="Arial"/>
                <w:sz w:val="18"/>
                <w:szCs w:val="18"/>
              </w:rPr>
              <w:t xml:space="preserve"> </w:t>
            </w:r>
            <w:r>
              <w:rPr>
                <w:rFonts w:ascii="Arial" w:hAnsi="Arial" w:cs="Arial"/>
                <w:sz w:val="18"/>
                <w:szCs w:val="18"/>
              </w:rPr>
              <w:t>p</w:t>
            </w:r>
            <w:r w:rsidRPr="00ED7CB3">
              <w:rPr>
                <w:rFonts w:ascii="Arial" w:hAnsi="Arial" w:cs="Arial"/>
                <w:sz w:val="18"/>
                <w:szCs w:val="18"/>
              </w:rPr>
              <w:t>ersonas servidoras públicas de los sujetos obligados, responsables de cargar, actualizar, borrar y respaldar la información relativa a las obligaciones de transparencia contenida en la Plataforma Nacional de Transparencia.</w:t>
            </w:r>
            <w:r w:rsidR="00AA675E">
              <w:rPr>
                <w:rFonts w:ascii="Arial" w:hAnsi="Arial" w:cs="Arial"/>
                <w:sz w:val="18"/>
                <w:szCs w:val="18"/>
              </w:rPr>
              <w:t xml:space="preserve"> Disponible en </w:t>
            </w:r>
            <w:hyperlink r:id="rId12" w:history="1">
              <w:r w:rsidR="00AA675E" w:rsidRPr="0079388E">
                <w:rPr>
                  <w:rStyle w:val="Hipervnculo"/>
                  <w:rFonts w:ascii="Arial" w:hAnsi="Arial" w:cs="Arial"/>
                  <w:sz w:val="18"/>
                  <w:szCs w:val="18"/>
                </w:rPr>
                <w:t>https://www.youtube.com/channel/UCTYTPD-xa_ZJP5nQmahVgIg</w:t>
              </w:r>
            </w:hyperlink>
            <w:r w:rsidR="00AA675E">
              <w:rPr>
                <w:rFonts w:ascii="Arial" w:hAnsi="Arial" w:cs="Arial"/>
                <w:sz w:val="18"/>
                <w:szCs w:val="18"/>
              </w:rPr>
              <w:t xml:space="preserve"> </w:t>
            </w:r>
          </w:p>
        </w:tc>
        <w:tc>
          <w:tcPr>
            <w:tcW w:w="1134" w:type="dxa"/>
            <w:shd w:val="clear" w:color="auto" w:fill="BFBFBF" w:themeFill="background1" w:themeFillShade="BF"/>
          </w:tcPr>
          <w:p w14:paraId="2150BE02"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337C323B" w14:textId="77777777" w:rsidTr="00985A68">
        <w:tc>
          <w:tcPr>
            <w:tcW w:w="10201" w:type="dxa"/>
            <w:gridSpan w:val="4"/>
            <w:vAlign w:val="center"/>
          </w:tcPr>
          <w:p w14:paraId="73D0FCB9" w14:textId="26D10550"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Sistema Nacional de Transparencia (PNT)</w:t>
            </w:r>
          </w:p>
        </w:tc>
      </w:tr>
      <w:tr w:rsidR="00ED7CB3" w:rsidRPr="00017BC7" w14:paraId="68C9C170" w14:textId="77777777" w:rsidTr="00985A68">
        <w:tc>
          <w:tcPr>
            <w:tcW w:w="562" w:type="dxa"/>
            <w:vAlign w:val="center"/>
          </w:tcPr>
          <w:p w14:paraId="4706FE04" w14:textId="3324CD87"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D01673">
              <w:rPr>
                <w:rFonts w:ascii="Arial" w:hAnsi="Arial" w:cs="Arial"/>
                <w:sz w:val="18"/>
                <w:szCs w:val="18"/>
                <w:lang w:val="es-ES"/>
              </w:rPr>
              <w:t>3</w:t>
            </w:r>
          </w:p>
        </w:tc>
        <w:tc>
          <w:tcPr>
            <w:tcW w:w="1985" w:type="dxa"/>
            <w:vAlign w:val="center"/>
          </w:tcPr>
          <w:p w14:paraId="724BB325" w14:textId="569C3B82"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El INFO-CDMX en el Sistema Nacional de Transparencia, (SNT)</w:t>
            </w:r>
          </w:p>
        </w:tc>
        <w:tc>
          <w:tcPr>
            <w:tcW w:w="6520" w:type="dxa"/>
            <w:vAlign w:val="center"/>
          </w:tcPr>
          <w:p w14:paraId="5D248E85" w14:textId="1866B4BF" w:rsidR="00AA675E"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al personal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p>
        </w:tc>
        <w:tc>
          <w:tcPr>
            <w:tcW w:w="1134" w:type="dxa"/>
          </w:tcPr>
          <w:p w14:paraId="5E7C7CBA"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0C606451" w14:textId="77777777" w:rsidTr="00985A68">
        <w:tc>
          <w:tcPr>
            <w:tcW w:w="10201" w:type="dxa"/>
            <w:gridSpan w:val="4"/>
            <w:vAlign w:val="center"/>
          </w:tcPr>
          <w:p w14:paraId="041A9F5D" w14:textId="6F8FF4E3"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lastRenderedPageBreak/>
              <w:t xml:space="preserve">TEMA: </w:t>
            </w:r>
            <w:r>
              <w:rPr>
                <w:rFonts w:ascii="Arial" w:hAnsi="Arial" w:cs="Arial"/>
                <w:b/>
                <w:bCs/>
                <w:color w:val="000000"/>
                <w:sz w:val="22"/>
                <w:szCs w:val="22"/>
              </w:rPr>
              <w:t>Organización de Archivos</w:t>
            </w:r>
          </w:p>
        </w:tc>
      </w:tr>
      <w:tr w:rsidR="00ED7CB3" w:rsidRPr="00017BC7" w14:paraId="3822443C" w14:textId="77777777" w:rsidTr="00985A68">
        <w:tc>
          <w:tcPr>
            <w:tcW w:w="562" w:type="dxa"/>
            <w:vAlign w:val="center"/>
          </w:tcPr>
          <w:p w14:paraId="729F9868" w14:textId="5A563603"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4</w:t>
            </w:r>
          </w:p>
        </w:tc>
        <w:tc>
          <w:tcPr>
            <w:tcW w:w="1985" w:type="dxa"/>
            <w:vAlign w:val="center"/>
          </w:tcPr>
          <w:p w14:paraId="6FA6CD9B" w14:textId="7C5E8FFC"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Introducción a la organización de archivos.</w:t>
            </w:r>
          </w:p>
        </w:tc>
        <w:tc>
          <w:tcPr>
            <w:tcW w:w="6520" w:type="dxa"/>
            <w:vAlign w:val="center"/>
          </w:tcPr>
          <w:p w14:paraId="6D2AAF03" w14:textId="74BD95C8"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INFO, dirigido al personal de los sujetos obligados de la Ciudad de México, </w:t>
            </w:r>
            <w:r>
              <w:rPr>
                <w:rFonts w:ascii="Arial" w:hAnsi="Arial" w:cs="Arial"/>
                <w:sz w:val="18"/>
                <w:szCs w:val="18"/>
              </w:rPr>
              <w:t xml:space="preserve">dirigido a </w:t>
            </w:r>
            <w:r w:rsidRPr="00017BC7">
              <w:rPr>
                <w:rFonts w:ascii="Arial" w:hAnsi="Arial" w:cs="Arial"/>
                <w:sz w:val="18"/>
                <w:szCs w:val="18"/>
              </w:rPr>
              <w:t>responsables del Área Coordinadora de Archivos y en su caso, personal que labore y/o apoye en las actividades que se desarrollan en dicha Área, tales como: Responsables de Archivo de Trámite, Responsables del Archivo de Concentración, Integrantes del COTECIAD</w:t>
            </w:r>
            <w:r>
              <w:rPr>
                <w:rFonts w:ascii="Arial" w:hAnsi="Arial" w:cs="Arial"/>
                <w:sz w:val="18"/>
                <w:szCs w:val="18"/>
              </w:rPr>
              <w:t xml:space="preserve"> e</w:t>
            </w:r>
            <w:r w:rsidRPr="00017BC7">
              <w:rPr>
                <w:rFonts w:ascii="Arial" w:hAnsi="Arial" w:cs="Arial"/>
                <w:sz w:val="18"/>
                <w:szCs w:val="18"/>
              </w:rPr>
              <w:t xml:space="preserve"> Integrantes de las Unidades de Transparencia</w:t>
            </w:r>
            <w:r>
              <w:rPr>
                <w:rFonts w:ascii="Arial" w:hAnsi="Arial" w:cs="Arial"/>
                <w:sz w:val="18"/>
                <w:szCs w:val="18"/>
              </w:rPr>
              <w:t>.</w:t>
            </w:r>
          </w:p>
        </w:tc>
        <w:tc>
          <w:tcPr>
            <w:tcW w:w="1134" w:type="dxa"/>
          </w:tcPr>
          <w:p w14:paraId="19890219"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45723195" w14:textId="77777777" w:rsidTr="00985A68">
        <w:tc>
          <w:tcPr>
            <w:tcW w:w="562" w:type="dxa"/>
            <w:vAlign w:val="center"/>
          </w:tcPr>
          <w:p w14:paraId="1ED2243D" w14:textId="481A6444"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5</w:t>
            </w:r>
          </w:p>
        </w:tc>
        <w:tc>
          <w:tcPr>
            <w:tcW w:w="1985" w:type="dxa"/>
            <w:vAlign w:val="center"/>
          </w:tcPr>
          <w:p w14:paraId="7EC4ED22" w14:textId="2ACA448D"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Cuso: </w:t>
            </w:r>
            <w:r w:rsidRPr="00017BC7">
              <w:rPr>
                <w:rFonts w:ascii="Arial" w:hAnsi="Arial" w:cs="Arial"/>
                <w:sz w:val="18"/>
                <w:szCs w:val="18"/>
              </w:rPr>
              <w:t>Introducción a la Ley General de Archivos</w:t>
            </w:r>
          </w:p>
        </w:tc>
        <w:tc>
          <w:tcPr>
            <w:tcW w:w="6520" w:type="dxa"/>
            <w:vAlign w:val="center"/>
          </w:tcPr>
          <w:p w14:paraId="63CA1B4C" w14:textId="3531AC4E" w:rsidR="00ED7CB3" w:rsidRPr="00017BC7" w:rsidRDefault="00ED7CB3" w:rsidP="00AA675E">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al personal de los sujetos obligados de la Ciudad de México, responsables integrantes del Comité de Transparencia de los Sujetos Obligados</w:t>
            </w:r>
            <w:r>
              <w:rPr>
                <w:rFonts w:ascii="Arial" w:hAnsi="Arial" w:cs="Arial"/>
                <w:sz w:val="18"/>
                <w:szCs w:val="18"/>
              </w:rPr>
              <w:t>.</w:t>
            </w:r>
            <w:r w:rsidR="00AA675E">
              <w:rPr>
                <w:rFonts w:ascii="Arial" w:hAnsi="Arial" w:cs="Arial"/>
                <w:sz w:val="18"/>
                <w:szCs w:val="18"/>
              </w:rPr>
              <w:t xml:space="preserve"> Disponible en </w:t>
            </w:r>
            <w:hyperlink r:id="rId13" w:history="1">
              <w:r w:rsidR="00AA675E" w:rsidRPr="0079388E">
                <w:rPr>
                  <w:rStyle w:val="Hipervnculo"/>
                  <w:rFonts w:ascii="Arial" w:hAnsi="Arial" w:cs="Arial"/>
                  <w:sz w:val="18"/>
                  <w:szCs w:val="18"/>
                </w:rPr>
                <w:t>https://cevifaipublica.inai.org.mx/course/index.php?categoryid=1</w:t>
              </w:r>
            </w:hyperlink>
            <w:r w:rsidR="00AA675E">
              <w:rPr>
                <w:rFonts w:ascii="Arial" w:hAnsi="Arial" w:cs="Arial"/>
                <w:sz w:val="18"/>
                <w:szCs w:val="18"/>
              </w:rPr>
              <w:t xml:space="preserve"> </w:t>
            </w:r>
          </w:p>
        </w:tc>
        <w:tc>
          <w:tcPr>
            <w:tcW w:w="1134" w:type="dxa"/>
            <w:shd w:val="clear" w:color="auto" w:fill="BFBFBF" w:themeFill="background1" w:themeFillShade="BF"/>
          </w:tcPr>
          <w:p w14:paraId="5B862CD1"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27602EAE" w14:textId="77777777" w:rsidTr="00985A68">
        <w:tc>
          <w:tcPr>
            <w:tcW w:w="562" w:type="dxa"/>
            <w:vAlign w:val="center"/>
          </w:tcPr>
          <w:p w14:paraId="76E64573" w14:textId="156E6ACE"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6</w:t>
            </w:r>
          </w:p>
        </w:tc>
        <w:tc>
          <w:tcPr>
            <w:tcW w:w="1985" w:type="dxa"/>
            <w:vAlign w:val="center"/>
          </w:tcPr>
          <w:p w14:paraId="7B0344F6" w14:textId="2D23E6A9" w:rsidR="00ED7CB3" w:rsidRDefault="00ED7CB3" w:rsidP="00ED7CB3">
            <w:pPr>
              <w:pStyle w:val="western"/>
              <w:spacing w:before="0" w:beforeAutospacing="0" w:after="0" w:line="240" w:lineRule="auto"/>
              <w:jc w:val="both"/>
              <w:rPr>
                <w:rFonts w:ascii="Arial" w:hAnsi="Arial" w:cs="Arial"/>
                <w:sz w:val="18"/>
                <w:szCs w:val="18"/>
              </w:rPr>
            </w:pPr>
            <w:r w:rsidRPr="0061466D">
              <w:rPr>
                <w:rFonts w:ascii="Arial" w:hAnsi="Arial" w:cs="Arial"/>
                <w:sz w:val="18"/>
                <w:szCs w:val="18"/>
              </w:rPr>
              <w:t>Inducción a la administración de documentos y archivos de los Sujetos Obligados del Sistema Nacional de Transparencia</w:t>
            </w:r>
          </w:p>
        </w:tc>
        <w:tc>
          <w:tcPr>
            <w:tcW w:w="6520" w:type="dxa"/>
            <w:vAlign w:val="center"/>
          </w:tcPr>
          <w:p w14:paraId="477978B1" w14:textId="72BD04CD"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Ofertado por el Sistema Nacional de Transparencia (SNT), dirigido a</w:t>
            </w:r>
            <w:r w:rsidRPr="00017BC7">
              <w:rPr>
                <w:rFonts w:ascii="Arial" w:hAnsi="Arial" w:cs="Arial"/>
                <w:sz w:val="18"/>
                <w:szCs w:val="18"/>
              </w:rPr>
              <w:t xml:space="preserve"> responsables del Área Coordinadora de Archivos y en su caso, personal que labore y/o apoye en las actividades que se desarrollan en dicha Área, tales como: Responsables de Archivo de Trámite, Responsables del Archivo de Concentración, Integrantes del COTECIAD</w:t>
            </w:r>
            <w:r>
              <w:rPr>
                <w:rFonts w:ascii="Arial" w:hAnsi="Arial" w:cs="Arial"/>
                <w:sz w:val="18"/>
                <w:szCs w:val="18"/>
              </w:rPr>
              <w:t xml:space="preserve"> e</w:t>
            </w:r>
            <w:r w:rsidRPr="00017BC7">
              <w:rPr>
                <w:rFonts w:ascii="Arial" w:hAnsi="Arial" w:cs="Arial"/>
                <w:sz w:val="18"/>
                <w:szCs w:val="18"/>
              </w:rPr>
              <w:t xml:space="preserve"> Integrantes de las Unidades de Transparencia</w:t>
            </w:r>
            <w:r>
              <w:rPr>
                <w:rFonts w:ascii="Arial" w:hAnsi="Arial" w:cs="Arial"/>
                <w:sz w:val="18"/>
                <w:szCs w:val="18"/>
              </w:rPr>
              <w:t>.</w:t>
            </w:r>
            <w:r w:rsidR="00AA675E">
              <w:rPr>
                <w:rFonts w:ascii="Arial" w:hAnsi="Arial" w:cs="Arial"/>
                <w:sz w:val="18"/>
                <w:szCs w:val="18"/>
              </w:rPr>
              <w:t xml:space="preserve"> Disponible en </w:t>
            </w:r>
            <w:hyperlink r:id="rId14" w:history="1">
              <w:r w:rsidR="00AA675E" w:rsidRPr="0079388E">
                <w:rPr>
                  <w:rStyle w:val="Hipervnculo"/>
                  <w:rFonts w:ascii="Arial" w:hAnsi="Arial" w:cs="Arial"/>
                  <w:sz w:val="18"/>
                  <w:szCs w:val="18"/>
                </w:rPr>
                <w:t>https://sites.google.com/view/curso-archivo/inicio</w:t>
              </w:r>
            </w:hyperlink>
            <w:r w:rsidR="00AA675E">
              <w:rPr>
                <w:rFonts w:ascii="Arial" w:hAnsi="Arial" w:cs="Arial"/>
                <w:sz w:val="18"/>
                <w:szCs w:val="18"/>
              </w:rPr>
              <w:t xml:space="preserve"> </w:t>
            </w:r>
          </w:p>
        </w:tc>
        <w:tc>
          <w:tcPr>
            <w:tcW w:w="1134" w:type="dxa"/>
            <w:shd w:val="clear" w:color="auto" w:fill="BFBFBF" w:themeFill="background1" w:themeFillShade="BF"/>
          </w:tcPr>
          <w:p w14:paraId="1A180ABA"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4876ACE0" w14:textId="77777777" w:rsidTr="00985A68">
        <w:tc>
          <w:tcPr>
            <w:tcW w:w="10201" w:type="dxa"/>
            <w:gridSpan w:val="4"/>
            <w:vAlign w:val="center"/>
          </w:tcPr>
          <w:p w14:paraId="0A71BD45" w14:textId="32E1D5A1"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Afines</w:t>
            </w:r>
          </w:p>
        </w:tc>
      </w:tr>
      <w:tr w:rsidR="00ED7CB3" w:rsidRPr="00017BC7" w14:paraId="6CE5820C" w14:textId="77777777" w:rsidTr="00CE7298">
        <w:tc>
          <w:tcPr>
            <w:tcW w:w="562" w:type="dxa"/>
            <w:vAlign w:val="center"/>
          </w:tcPr>
          <w:p w14:paraId="46E19B19" w14:textId="611E80A1"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7</w:t>
            </w:r>
          </w:p>
        </w:tc>
        <w:tc>
          <w:tcPr>
            <w:tcW w:w="1985" w:type="dxa"/>
            <w:vAlign w:val="center"/>
          </w:tcPr>
          <w:p w14:paraId="5807F93A" w14:textId="0BE4BB6B"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Transparencia proactiva</w:t>
            </w:r>
          </w:p>
        </w:tc>
        <w:tc>
          <w:tcPr>
            <w:tcW w:w="6520" w:type="dxa"/>
            <w:vAlign w:val="center"/>
          </w:tcPr>
          <w:p w14:paraId="44F11C88" w14:textId="7B9750BD"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al personal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r>
              <w:rPr>
                <w:rFonts w:ascii="Arial" w:hAnsi="Arial" w:cs="Arial"/>
                <w:sz w:val="18"/>
                <w:szCs w:val="18"/>
              </w:rPr>
              <w:t>.</w:t>
            </w:r>
          </w:p>
        </w:tc>
        <w:tc>
          <w:tcPr>
            <w:tcW w:w="1134" w:type="dxa"/>
            <w:shd w:val="clear" w:color="auto" w:fill="auto"/>
          </w:tcPr>
          <w:p w14:paraId="70E06DE9"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6EF8E906" w14:textId="77777777" w:rsidTr="00904D8D">
        <w:tc>
          <w:tcPr>
            <w:tcW w:w="562" w:type="dxa"/>
            <w:vAlign w:val="center"/>
          </w:tcPr>
          <w:p w14:paraId="0AA01D80" w14:textId="39CBFD8D"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8</w:t>
            </w:r>
          </w:p>
        </w:tc>
        <w:tc>
          <w:tcPr>
            <w:tcW w:w="1985" w:type="dxa"/>
            <w:vAlign w:val="center"/>
          </w:tcPr>
          <w:p w14:paraId="3B987F22" w14:textId="77777777" w:rsidR="00ED7CB3"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 xml:space="preserve">Ética pública </w:t>
            </w:r>
          </w:p>
        </w:tc>
        <w:tc>
          <w:tcPr>
            <w:tcW w:w="6520" w:type="dxa"/>
            <w:vAlign w:val="center"/>
          </w:tcPr>
          <w:p w14:paraId="645207B4" w14:textId="77777777"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w:t>
            </w:r>
            <w:r>
              <w:rPr>
                <w:rFonts w:ascii="Arial" w:hAnsi="Arial" w:cs="Arial"/>
                <w:sz w:val="18"/>
                <w:szCs w:val="18"/>
              </w:rPr>
              <w:t xml:space="preserve"> todas las personas servidoras púbicas e integrantes de los sujetos obligados de la Ciudad de México.</w:t>
            </w:r>
          </w:p>
        </w:tc>
        <w:tc>
          <w:tcPr>
            <w:tcW w:w="1134" w:type="dxa"/>
            <w:shd w:val="clear" w:color="auto" w:fill="auto"/>
          </w:tcPr>
          <w:p w14:paraId="39FE61C1"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31CB95DF" w14:textId="77777777" w:rsidTr="00985A68">
        <w:tc>
          <w:tcPr>
            <w:tcW w:w="562" w:type="dxa"/>
            <w:vAlign w:val="center"/>
          </w:tcPr>
          <w:p w14:paraId="7077D6C6" w14:textId="3E5A19F8"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9</w:t>
            </w:r>
          </w:p>
        </w:tc>
        <w:tc>
          <w:tcPr>
            <w:tcW w:w="1985" w:type="dxa"/>
            <w:vAlign w:val="center"/>
          </w:tcPr>
          <w:p w14:paraId="4077578D" w14:textId="1A584C9F"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Anticorrupción: Introducción a conceptos y perspectiva práctica</w:t>
            </w:r>
          </w:p>
        </w:tc>
        <w:tc>
          <w:tcPr>
            <w:tcW w:w="6520" w:type="dxa"/>
            <w:vAlign w:val="center"/>
          </w:tcPr>
          <w:p w14:paraId="3D668C2C" w14:textId="1C7451D5" w:rsidR="00AA675E"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IIJ(UNAM) - OCI, disponible en la plataforma de capacitación del INFO</w:t>
            </w:r>
            <w:r>
              <w:rPr>
                <w:rFonts w:ascii="Arial" w:hAnsi="Arial" w:cs="Arial"/>
                <w:sz w:val="18"/>
                <w:szCs w:val="18"/>
              </w:rPr>
              <w:t xml:space="preserve">, dirigido a personas servidoras públicas </w:t>
            </w:r>
            <w:r w:rsidRPr="00017BC7">
              <w:rPr>
                <w:rFonts w:ascii="Arial" w:hAnsi="Arial" w:cs="Arial"/>
                <w:sz w:val="18"/>
                <w:szCs w:val="18"/>
              </w:rPr>
              <w:t>y público en general interesados en conocer los conceptos centrales del fenómeno social denominado corrupción, analizar su relación con la ética e integridad en el servicio público, así como con los derechos humanos. También, que se conozcan las principales leyes y su alcance en materia anticorrupción, así como introducir a los participantes en el análisis de redes de corrupción y responsabilidades por actos de corrupción.</w:t>
            </w:r>
            <w:r w:rsidR="00AA675E">
              <w:rPr>
                <w:rFonts w:ascii="Arial" w:hAnsi="Arial" w:cs="Arial"/>
                <w:sz w:val="18"/>
                <w:szCs w:val="18"/>
              </w:rPr>
              <w:t xml:space="preserve"> Disponible en </w:t>
            </w:r>
            <w:hyperlink r:id="rId15" w:history="1">
              <w:r w:rsidR="00AA675E" w:rsidRPr="0079388E">
                <w:rPr>
                  <w:rStyle w:val="Hipervnculo"/>
                  <w:rFonts w:ascii="Arial" w:hAnsi="Arial" w:cs="Arial"/>
                  <w:sz w:val="18"/>
                  <w:szCs w:val="18"/>
                </w:rPr>
                <w:t>https://es.coursera.org/learn/anticorrupcion-introduccion</w:t>
              </w:r>
            </w:hyperlink>
            <w:r w:rsidR="00AA675E">
              <w:rPr>
                <w:rFonts w:ascii="Arial" w:hAnsi="Arial" w:cs="Arial"/>
                <w:sz w:val="18"/>
                <w:szCs w:val="18"/>
              </w:rPr>
              <w:t xml:space="preserve"> </w:t>
            </w:r>
          </w:p>
        </w:tc>
        <w:tc>
          <w:tcPr>
            <w:tcW w:w="1134" w:type="dxa"/>
            <w:shd w:val="clear" w:color="auto" w:fill="BFBFBF" w:themeFill="background1" w:themeFillShade="BF"/>
          </w:tcPr>
          <w:p w14:paraId="221C468F"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bl>
    <w:p w14:paraId="712F6B0C" w14:textId="4DABFEAE" w:rsidR="003546E6" w:rsidRPr="003546E6" w:rsidRDefault="00985A68" w:rsidP="003546E6">
      <w:pPr>
        <w:pStyle w:val="western"/>
        <w:spacing w:before="0" w:beforeAutospacing="0" w:after="0" w:line="240" w:lineRule="auto"/>
        <w:jc w:val="both"/>
        <w:rPr>
          <w:rFonts w:ascii="Arial" w:hAnsi="Arial" w:cs="Arial"/>
          <w:b/>
          <w:bCs/>
          <w:sz w:val="22"/>
          <w:szCs w:val="22"/>
          <w:lang w:val="es-ES"/>
        </w:rPr>
      </w:pPr>
      <w:r>
        <w:rPr>
          <w:rFonts w:ascii="Arial" w:hAnsi="Arial" w:cs="Arial"/>
          <w:sz w:val="22"/>
          <w:szCs w:val="22"/>
          <w:lang w:val="es-ES"/>
        </w:rPr>
        <w:br w:type="textWrapping" w:clear="all"/>
      </w:r>
      <w:r w:rsidR="003546E6" w:rsidRPr="003546E6">
        <w:rPr>
          <w:rFonts w:ascii="Arial" w:hAnsi="Arial" w:cs="Arial"/>
          <w:b/>
          <w:bCs/>
          <w:sz w:val="22"/>
          <w:szCs w:val="22"/>
          <w:lang w:val="es-ES"/>
        </w:rPr>
        <w:t>OTROS</w:t>
      </w:r>
      <w:r w:rsidR="003546E6">
        <w:rPr>
          <w:rFonts w:ascii="Arial" w:hAnsi="Arial" w:cs="Arial"/>
          <w:b/>
          <w:bCs/>
          <w:sz w:val="22"/>
          <w:szCs w:val="22"/>
          <w:lang w:val="es-ES"/>
        </w:rPr>
        <w:t>:</w:t>
      </w:r>
    </w:p>
    <w:p w14:paraId="24920C2E" w14:textId="3D3D3BE4"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Mencione en orden de importancia, </w:t>
      </w:r>
      <w:r w:rsidRPr="00030E57">
        <w:rPr>
          <w:rFonts w:ascii="Arial" w:hAnsi="Arial" w:cs="Arial"/>
          <w:b/>
          <w:bCs/>
          <w:sz w:val="22"/>
          <w:szCs w:val="22"/>
          <w:lang w:val="es-ES"/>
        </w:rPr>
        <w:t>3 temas además de los cursos arriba señalados</w:t>
      </w:r>
      <w:r w:rsidRPr="003546E6">
        <w:rPr>
          <w:rFonts w:ascii="Arial" w:hAnsi="Arial" w:cs="Arial"/>
          <w:sz w:val="22"/>
          <w:szCs w:val="22"/>
          <w:lang w:val="es-ES"/>
        </w:rPr>
        <w:t>, que considera requiere el personal de su Institución, en las materias que nos ocupan.</w:t>
      </w:r>
    </w:p>
    <w:tbl>
      <w:tblPr>
        <w:tblStyle w:val="Tablaconcuadrcula"/>
        <w:tblW w:w="10201" w:type="dxa"/>
        <w:tblLook w:val="04A0" w:firstRow="1" w:lastRow="0" w:firstColumn="1" w:lastColumn="0" w:noHBand="0" w:noVBand="1"/>
      </w:tblPr>
      <w:tblGrid>
        <w:gridCol w:w="562"/>
        <w:gridCol w:w="9639"/>
      </w:tblGrid>
      <w:tr w:rsidR="003546E6" w:rsidRPr="003546E6" w14:paraId="59AC3976" w14:textId="77777777" w:rsidTr="00D53901">
        <w:tc>
          <w:tcPr>
            <w:tcW w:w="562" w:type="dxa"/>
            <w:shd w:val="clear" w:color="auto" w:fill="C9A4DA"/>
          </w:tcPr>
          <w:p w14:paraId="11F033F8" w14:textId="78B0E9D4" w:rsidR="003546E6" w:rsidRPr="0019049E" w:rsidRDefault="003546E6"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Id</w:t>
            </w:r>
          </w:p>
        </w:tc>
        <w:tc>
          <w:tcPr>
            <w:tcW w:w="9639" w:type="dxa"/>
            <w:shd w:val="clear" w:color="auto" w:fill="C9A4DA"/>
          </w:tcPr>
          <w:p w14:paraId="470659B4" w14:textId="69951CAA" w:rsidR="003546E6" w:rsidRPr="003546E6" w:rsidRDefault="003546E6" w:rsidP="003546E6">
            <w:pPr>
              <w:pStyle w:val="western"/>
              <w:spacing w:before="0" w:beforeAutospacing="0" w:after="0" w:line="240" w:lineRule="auto"/>
              <w:jc w:val="center"/>
              <w:rPr>
                <w:rFonts w:ascii="Arial" w:hAnsi="Arial" w:cs="Arial"/>
                <w:b/>
                <w:bCs/>
                <w:sz w:val="22"/>
                <w:szCs w:val="22"/>
                <w:lang w:val="es-ES"/>
              </w:rPr>
            </w:pPr>
            <w:r w:rsidRPr="003546E6">
              <w:rPr>
                <w:rFonts w:ascii="Arial" w:hAnsi="Arial" w:cs="Arial"/>
                <w:b/>
                <w:bCs/>
                <w:sz w:val="22"/>
                <w:szCs w:val="22"/>
                <w:lang w:val="es-ES"/>
              </w:rPr>
              <w:t>Tema</w:t>
            </w:r>
          </w:p>
        </w:tc>
      </w:tr>
      <w:tr w:rsidR="003546E6" w14:paraId="79292B63" w14:textId="77777777" w:rsidTr="0019049E">
        <w:tc>
          <w:tcPr>
            <w:tcW w:w="562" w:type="dxa"/>
          </w:tcPr>
          <w:p w14:paraId="3F25535C" w14:textId="10EF4C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1</w:t>
            </w:r>
          </w:p>
        </w:tc>
        <w:tc>
          <w:tcPr>
            <w:tcW w:w="9639" w:type="dxa"/>
          </w:tcPr>
          <w:p w14:paraId="15FBD50E"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4DA16967" w14:textId="77777777" w:rsidTr="0019049E">
        <w:tc>
          <w:tcPr>
            <w:tcW w:w="562" w:type="dxa"/>
          </w:tcPr>
          <w:p w14:paraId="3B7262BC" w14:textId="474559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2</w:t>
            </w:r>
          </w:p>
        </w:tc>
        <w:tc>
          <w:tcPr>
            <w:tcW w:w="9639" w:type="dxa"/>
          </w:tcPr>
          <w:p w14:paraId="2E42A42F"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76F48E32" w14:textId="77777777" w:rsidTr="0019049E">
        <w:tc>
          <w:tcPr>
            <w:tcW w:w="562" w:type="dxa"/>
          </w:tcPr>
          <w:p w14:paraId="44557573" w14:textId="4A7628C1"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3</w:t>
            </w:r>
          </w:p>
        </w:tc>
        <w:tc>
          <w:tcPr>
            <w:tcW w:w="9639" w:type="dxa"/>
          </w:tcPr>
          <w:p w14:paraId="1D879F3C"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5A4084F7"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6C64B88" w14:textId="1997503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FIRMAS:</w:t>
      </w:r>
    </w:p>
    <w:tbl>
      <w:tblPr>
        <w:tblStyle w:val="Tablaconcuadrcula"/>
        <w:tblW w:w="10065" w:type="dxa"/>
        <w:jc w:val="center"/>
        <w:tblLook w:val="04A0" w:firstRow="1" w:lastRow="0" w:firstColumn="1" w:lastColumn="0" w:noHBand="0" w:noVBand="1"/>
      </w:tblPr>
      <w:tblGrid>
        <w:gridCol w:w="4957"/>
        <w:gridCol w:w="5108"/>
      </w:tblGrid>
      <w:tr w:rsidR="003546E6" w14:paraId="6FD9FD49" w14:textId="77777777" w:rsidTr="00B71D74">
        <w:trPr>
          <w:jc w:val="center"/>
        </w:trPr>
        <w:tc>
          <w:tcPr>
            <w:tcW w:w="4957" w:type="dxa"/>
          </w:tcPr>
          <w:p w14:paraId="1E437D86"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2E13F025"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CA815DD"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734F3946" w14:textId="77777777" w:rsidR="00B71D74" w:rsidRDefault="00B71D74" w:rsidP="00F768AF">
            <w:pPr>
              <w:pStyle w:val="western"/>
              <w:spacing w:before="0" w:beforeAutospacing="0" w:after="0" w:line="240" w:lineRule="auto"/>
              <w:jc w:val="center"/>
              <w:rPr>
                <w:rFonts w:ascii="Arial" w:hAnsi="Arial" w:cs="Arial"/>
                <w:sz w:val="22"/>
                <w:szCs w:val="22"/>
                <w:lang w:val="es-ES"/>
              </w:rPr>
            </w:pPr>
          </w:p>
          <w:p w14:paraId="104C9453" w14:textId="280F702D" w:rsidR="003546E6" w:rsidRPr="00D53901" w:rsidRDefault="003546E6" w:rsidP="00F768AF">
            <w:pPr>
              <w:pStyle w:val="western"/>
              <w:spacing w:before="0" w:beforeAutospacing="0" w:after="0" w:line="240" w:lineRule="auto"/>
              <w:jc w:val="center"/>
              <w:rPr>
                <w:rFonts w:ascii="Arial" w:hAnsi="Arial" w:cs="Arial"/>
                <w:b/>
                <w:bCs/>
                <w:sz w:val="22"/>
                <w:szCs w:val="22"/>
                <w:lang w:val="es-ES"/>
              </w:rPr>
            </w:pPr>
            <w:r w:rsidRPr="00D53901">
              <w:rPr>
                <w:rFonts w:ascii="Arial" w:hAnsi="Arial" w:cs="Arial"/>
                <w:b/>
                <w:bCs/>
                <w:sz w:val="22"/>
                <w:szCs w:val="22"/>
                <w:lang w:val="es-ES"/>
              </w:rPr>
              <w:t>Responsable de Capacitación</w:t>
            </w:r>
          </w:p>
        </w:tc>
        <w:tc>
          <w:tcPr>
            <w:tcW w:w="5108" w:type="dxa"/>
          </w:tcPr>
          <w:p w14:paraId="625D2C6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8D286E7"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6566390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D3FC27C" w14:textId="77777777" w:rsidR="00D53901" w:rsidRPr="00D53901" w:rsidRDefault="003546E6" w:rsidP="00B71D74">
            <w:pPr>
              <w:pStyle w:val="western"/>
              <w:spacing w:before="0" w:beforeAutospacing="0" w:after="0" w:line="240" w:lineRule="auto"/>
              <w:jc w:val="center"/>
              <w:rPr>
                <w:rFonts w:ascii="Arial" w:hAnsi="Arial" w:cs="Arial"/>
                <w:b/>
                <w:bCs/>
                <w:sz w:val="22"/>
                <w:szCs w:val="22"/>
                <w:lang w:val="es-ES"/>
              </w:rPr>
            </w:pPr>
            <w:r w:rsidRPr="00D53901">
              <w:rPr>
                <w:rFonts w:ascii="Arial" w:hAnsi="Arial" w:cs="Arial"/>
                <w:b/>
                <w:bCs/>
                <w:sz w:val="22"/>
                <w:szCs w:val="22"/>
                <w:lang w:val="es-ES"/>
              </w:rPr>
              <w:t>Responsable de la Unidad de Transparencia</w:t>
            </w:r>
          </w:p>
          <w:p w14:paraId="64E2E78D" w14:textId="7A8D63EF" w:rsidR="003546E6" w:rsidRPr="00B71D74" w:rsidRDefault="00B71D74" w:rsidP="00B71D74">
            <w:pPr>
              <w:pStyle w:val="western"/>
              <w:spacing w:before="0" w:beforeAutospacing="0" w:after="0" w:line="240" w:lineRule="auto"/>
              <w:jc w:val="center"/>
              <w:rPr>
                <w:rFonts w:ascii="Arial" w:hAnsi="Arial" w:cs="Arial"/>
                <w:sz w:val="20"/>
                <w:szCs w:val="20"/>
                <w:lang w:val="es-ES"/>
              </w:rPr>
            </w:pPr>
            <w:r>
              <w:rPr>
                <w:rFonts w:ascii="Arial" w:hAnsi="Arial" w:cs="Arial"/>
                <w:sz w:val="22"/>
                <w:szCs w:val="22"/>
                <w:lang w:val="es-ES"/>
              </w:rPr>
              <w:t xml:space="preserve"> o </w:t>
            </w:r>
            <w:r w:rsidRPr="00B71D74">
              <w:rPr>
                <w:rFonts w:ascii="Arial" w:hAnsi="Arial" w:cs="Arial"/>
                <w:sz w:val="20"/>
                <w:szCs w:val="20"/>
                <w:lang w:val="es-ES"/>
              </w:rPr>
              <w:t>en caso de ser la misma persona Responsable de Capacitación, deberá firmar el superior jerárquico</w:t>
            </w:r>
          </w:p>
        </w:tc>
      </w:tr>
    </w:tbl>
    <w:p w14:paraId="4DF945DF" w14:textId="674E86FE" w:rsidR="00716260" w:rsidRDefault="00716260" w:rsidP="00AA675E">
      <w:pPr>
        <w:ind w:right="141"/>
        <w:rPr>
          <w:rFonts w:ascii="Arial" w:hAnsi="Arial" w:cs="Arial"/>
          <w:sz w:val="14"/>
          <w:szCs w:val="16"/>
        </w:rPr>
      </w:pPr>
    </w:p>
    <w:sectPr w:rsidR="00716260" w:rsidSect="00F768AF">
      <w:headerReference w:type="default" r:id="rId16"/>
      <w:footerReference w:type="default" r:id="rId17"/>
      <w:pgSz w:w="12240" w:h="15840" w:code="1"/>
      <w:pgMar w:top="403" w:right="902" w:bottom="1418" w:left="1134"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BF72" w14:textId="77777777" w:rsidR="00F264F2" w:rsidRDefault="00F264F2" w:rsidP="00123FED">
      <w:r>
        <w:separator/>
      </w:r>
    </w:p>
  </w:endnote>
  <w:endnote w:type="continuationSeparator" w:id="0">
    <w:p w14:paraId="689B287D" w14:textId="77777777" w:rsidR="00F264F2" w:rsidRDefault="00F264F2" w:rsidP="001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䁔">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9241" w14:textId="77777777" w:rsidR="00346168" w:rsidRDefault="00346168">
    <w:pPr>
      <w:pStyle w:val="Piedepgina"/>
    </w:pPr>
    <w:r>
      <w:rPr>
        <w:noProof/>
        <w:szCs w:val="20"/>
        <w:lang w:eastAsia="es-MX"/>
      </w:rPr>
      <w:drawing>
        <wp:anchor distT="0" distB="0" distL="114300" distR="114300" simplePos="0" relativeHeight="251661312" behindDoc="0" locked="0" layoutInCell="1" allowOverlap="1" wp14:anchorId="09B46BF1" wp14:editId="699DB558">
          <wp:simplePos x="0" y="0"/>
          <wp:positionH relativeFrom="page">
            <wp:posOffset>390525</wp:posOffset>
          </wp:positionH>
          <wp:positionV relativeFrom="paragraph">
            <wp:posOffset>87630</wp:posOffset>
          </wp:positionV>
          <wp:extent cx="6743700" cy="276225"/>
          <wp:effectExtent l="0" t="0" r="0" b="9525"/>
          <wp:wrapNone/>
          <wp:docPr id="32" name="Imagen 3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67437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D903" w14:textId="77777777" w:rsidR="00F264F2" w:rsidRDefault="00F264F2" w:rsidP="00123FED">
      <w:r>
        <w:separator/>
      </w:r>
    </w:p>
  </w:footnote>
  <w:footnote w:type="continuationSeparator" w:id="0">
    <w:p w14:paraId="4F677404" w14:textId="77777777" w:rsidR="00F264F2" w:rsidRDefault="00F264F2" w:rsidP="0012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A3A2" w14:textId="77777777" w:rsidR="002E175E" w:rsidRDefault="000D0C03" w:rsidP="002E175E">
    <w:pPr>
      <w:tabs>
        <w:tab w:val="center" w:pos="4420"/>
      </w:tabs>
      <w:ind w:left="990" w:right="283"/>
      <w:jc w:val="both"/>
      <w:rPr>
        <w:color w:val="066D70"/>
      </w:rPr>
    </w:pPr>
    <w:r>
      <w:rPr>
        <w:noProof/>
        <w:lang w:val="es-MX" w:eastAsia="es-MX"/>
      </w:rPr>
      <w:drawing>
        <wp:anchor distT="0" distB="0" distL="114300" distR="114300" simplePos="0" relativeHeight="251662336" behindDoc="0" locked="0" layoutInCell="1" allowOverlap="1" wp14:anchorId="05F610F2" wp14:editId="0E6C96A8">
          <wp:simplePos x="0" y="0"/>
          <wp:positionH relativeFrom="margin">
            <wp:posOffset>-375285</wp:posOffset>
          </wp:positionH>
          <wp:positionV relativeFrom="paragraph">
            <wp:posOffset>-363855</wp:posOffset>
          </wp:positionV>
          <wp:extent cx="6381750" cy="657225"/>
          <wp:effectExtent l="0" t="0" r="0" b="9525"/>
          <wp:wrapThrough wrapText="bothSides">
            <wp:wrapPolygon edited="0">
              <wp:start x="0" y="0"/>
              <wp:lineTo x="0" y="21287"/>
              <wp:lineTo x="21536" y="2128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657225"/>
                  </a:xfrm>
                  <a:prstGeom prst="rect">
                    <a:avLst/>
                  </a:prstGeom>
                </pic:spPr>
              </pic:pic>
            </a:graphicData>
          </a:graphic>
          <wp14:sizeRelH relativeFrom="page">
            <wp14:pctWidth>0</wp14:pctWidth>
          </wp14:sizeRelH>
          <wp14:sizeRelV relativeFrom="page">
            <wp14:pctHeight>0</wp14:pctHeight>
          </wp14:sizeRelV>
        </wp:anchor>
      </w:drawing>
    </w:r>
    <w:r w:rsidR="00316B7C">
      <w:tab/>
    </w:r>
    <w:r w:rsidR="00316B7C" w:rsidRPr="006473A3">
      <w:rPr>
        <w:color w:val="066D70"/>
      </w:rPr>
      <w:t xml:space="preserve">            </w:t>
    </w:r>
    <w:r w:rsidR="00872870" w:rsidRPr="006473A3">
      <w:rPr>
        <w:color w:val="066D70"/>
      </w:rPr>
      <w:t xml:space="preserve"> </w:t>
    </w:r>
    <w:r w:rsidR="005A3367" w:rsidRPr="006473A3">
      <w:rPr>
        <w:color w:val="066D70"/>
      </w:rPr>
      <w:t xml:space="preserve"> </w:t>
    </w:r>
  </w:p>
  <w:p w14:paraId="275380D4" w14:textId="77777777" w:rsidR="002E175E" w:rsidRDefault="002E175E" w:rsidP="002E175E">
    <w:pPr>
      <w:tabs>
        <w:tab w:val="center" w:pos="4420"/>
      </w:tabs>
      <w:ind w:left="990" w:right="283"/>
      <w:jc w:val="both"/>
      <w:rPr>
        <w:color w:val="066D70"/>
      </w:rPr>
    </w:pPr>
  </w:p>
  <w:p w14:paraId="1FA46C35" w14:textId="02FEE1A7" w:rsidR="002E175E" w:rsidRDefault="002E175E" w:rsidP="002E175E">
    <w:pPr>
      <w:tabs>
        <w:tab w:val="center" w:pos="4420"/>
      </w:tabs>
      <w:ind w:left="990" w:right="283"/>
      <w:jc w:val="both"/>
      <w:rPr>
        <w:color w:val="066D70"/>
      </w:rPr>
    </w:pPr>
  </w:p>
  <w:tbl>
    <w:tblPr>
      <w:tblStyle w:val="Tablaconcuadrcula"/>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6804"/>
      <w:gridCol w:w="1276"/>
      <w:gridCol w:w="2126"/>
    </w:tblGrid>
    <w:tr w:rsidR="002E175E" w14:paraId="6D2FC574" w14:textId="77777777" w:rsidTr="00025F6F">
      <w:tc>
        <w:tcPr>
          <w:tcW w:w="6804" w:type="dxa"/>
        </w:tcPr>
        <w:p w14:paraId="0CBB1947" w14:textId="1515006F" w:rsidR="002E175E" w:rsidRPr="008447E0" w:rsidRDefault="002E175E" w:rsidP="002E175E">
          <w:pPr>
            <w:tabs>
              <w:tab w:val="center" w:pos="4420"/>
            </w:tabs>
            <w:ind w:right="283"/>
            <w:jc w:val="both"/>
            <w:rPr>
              <w:rFonts w:ascii="Arial" w:hAnsi="Arial" w:cs="Arial"/>
              <w:color w:val="045254"/>
              <w:sz w:val="22"/>
              <w:szCs w:val="22"/>
            </w:rPr>
          </w:pPr>
          <w:r w:rsidRPr="008447E0">
            <w:rPr>
              <w:rFonts w:ascii="Arial" w:hAnsi="Arial" w:cs="Arial"/>
              <w:color w:val="045254"/>
              <w:sz w:val="22"/>
              <w:szCs w:val="22"/>
            </w:rPr>
            <w:t>Dirección de Capacitación para la Cultura de la Transparencia, la Protección de Datos Personales y la Rendición de Cuentas</w:t>
          </w:r>
        </w:p>
      </w:tc>
      <w:tc>
        <w:tcPr>
          <w:tcW w:w="1276" w:type="dxa"/>
        </w:tcPr>
        <w:p w14:paraId="00C57BDC" w14:textId="76EABF56" w:rsidR="002E175E" w:rsidRDefault="008447E0" w:rsidP="002E175E">
          <w:pPr>
            <w:tabs>
              <w:tab w:val="center" w:pos="4420"/>
            </w:tabs>
            <w:ind w:right="283"/>
            <w:rPr>
              <w:color w:val="066D70"/>
            </w:rPr>
          </w:pPr>
          <w:r>
            <w:rPr>
              <w:noProof/>
            </w:rPr>
            <w:drawing>
              <wp:inline distT="0" distB="0" distL="0" distR="0" wp14:anchorId="26BB3E0E" wp14:editId="5D762444">
                <wp:extent cx="664408" cy="492760"/>
                <wp:effectExtent l="0" t="0" r="2540" b="2540"/>
                <wp:docPr id="5" name="Imagen 4" descr="Texto&#10;&#10;Descripción generada automáticamente">
                  <a:extLst xmlns:a="http://schemas.openxmlformats.org/drawingml/2006/main">
                    <a:ext uri="{FF2B5EF4-FFF2-40B4-BE49-F238E27FC236}">
                      <a16:creationId xmlns:a16="http://schemas.microsoft.com/office/drawing/2014/main" id="{ECFD8018-F245-44C9-A8D0-540F3A33B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Texto&#10;&#10;Descripción generada automáticamente">
                          <a:extLst>
                            <a:ext uri="{FF2B5EF4-FFF2-40B4-BE49-F238E27FC236}">
                              <a16:creationId xmlns:a16="http://schemas.microsoft.com/office/drawing/2014/main" id="{ECFD8018-F245-44C9-A8D0-540F3A33BD1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3607" t="4333" r="88087" b="82861"/>
                        <a:stretch/>
                      </pic:blipFill>
                      <pic:spPr bwMode="auto">
                        <a:xfrm>
                          <a:off x="0" y="0"/>
                          <a:ext cx="671656" cy="4981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332D5557" w14:textId="07237413" w:rsidR="002E175E" w:rsidRDefault="002E175E" w:rsidP="002E175E">
          <w:pPr>
            <w:tabs>
              <w:tab w:val="center" w:pos="4420"/>
            </w:tabs>
            <w:ind w:right="283"/>
            <w:jc w:val="both"/>
            <w:rPr>
              <w:color w:val="066D70"/>
            </w:rPr>
          </w:pPr>
          <w:r>
            <w:rPr>
              <w:noProof/>
            </w:rPr>
            <mc:AlternateContent>
              <mc:Choice Requires="wps">
                <w:drawing>
                  <wp:anchor distT="0" distB="0" distL="114300" distR="114300" simplePos="0" relativeHeight="251664384" behindDoc="0" locked="0" layoutInCell="1" allowOverlap="1" wp14:anchorId="526C02EF" wp14:editId="46513647">
                    <wp:simplePos x="0" y="0"/>
                    <wp:positionH relativeFrom="column">
                      <wp:posOffset>4528</wp:posOffset>
                    </wp:positionH>
                    <wp:positionV relativeFrom="paragraph">
                      <wp:posOffset>11569</wp:posOffset>
                    </wp:positionV>
                    <wp:extent cx="1280022" cy="477078"/>
                    <wp:effectExtent l="0" t="0" r="15875" b="18415"/>
                    <wp:wrapNone/>
                    <wp:docPr id="6" name="CuadroTexto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1280022" cy="477078"/>
                            </a:xfrm>
                            <a:prstGeom prst="rect">
                              <a:avLst/>
                            </a:prstGeom>
                            <a:solidFill>
                              <a:srgbClr val="7030A0"/>
                            </a:solid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09043507" w14:textId="77777777" w:rsidR="008447E0"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 xml:space="preserve">RETAIP 2022. </w:t>
                                </w:r>
                              </w:p>
                              <w:p w14:paraId="15635984" w14:textId="64CE2057" w:rsidR="002E175E" w:rsidRPr="002E175E"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F</w:t>
                                </w:r>
                                <w:r w:rsidR="00947659">
                                  <w:rPr>
                                    <w:rFonts w:asciiTheme="minorHAnsi" w:hAnsi="Calibri" w:cstheme="minorBidi"/>
                                    <w:b/>
                                    <w:bCs/>
                                    <w:color w:val="FFFFFF" w:themeColor="background1"/>
                                  </w:rPr>
                                  <w:t xml:space="preserve">ORMATO </w:t>
                                </w:r>
                                <w:r>
                                  <w:rPr>
                                    <w:rFonts w:asciiTheme="minorHAnsi" w:hAnsi="Calibri" w:cstheme="minorBidi"/>
                                    <w:b/>
                                    <w:bCs/>
                                    <w:color w:val="FFFFFF" w:themeColor="background1"/>
                                  </w:rPr>
                                  <w:t>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26C02EF" id="_x0000_t202" coordsize="21600,21600" o:spt="202" path="m,l,21600r21600,l21600,xe">
                    <v:stroke joinstyle="miter"/>
                    <v:path gradientshapeok="t" o:connecttype="rect"/>
                  </v:shapetype>
                  <v:shape id="CuadroTexto 5" o:spid="_x0000_s1026" type="#_x0000_t202" style="position:absolute;left:0;text-align:left;margin-left:.35pt;margin-top:.9pt;width:100.8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" fillcolor="#7030a0" strokecolor="windowText">
                    <v:textbox>
                      <w:txbxContent>
                        <w:p w14:paraId="09043507" w14:textId="77777777" w:rsidR="008447E0"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 xml:space="preserve">RETAIP 2022. </w:t>
                          </w:r>
                        </w:p>
                        <w:p w14:paraId="15635984" w14:textId="64CE2057" w:rsidR="002E175E" w:rsidRPr="002E175E"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F</w:t>
                          </w:r>
                          <w:r w:rsidR="00947659">
                            <w:rPr>
                              <w:rFonts w:asciiTheme="minorHAnsi" w:hAnsi="Calibri" w:cstheme="minorBidi"/>
                              <w:b/>
                              <w:bCs/>
                              <w:color w:val="FFFFFF" w:themeColor="background1"/>
                            </w:rPr>
                            <w:t xml:space="preserve">ORMATO </w:t>
                          </w:r>
                          <w:r>
                            <w:rPr>
                              <w:rFonts w:asciiTheme="minorHAnsi" w:hAnsi="Calibri" w:cstheme="minorBidi"/>
                              <w:b/>
                              <w:bCs/>
                              <w:color w:val="FFFFFF" w:themeColor="background1"/>
                            </w:rPr>
                            <w:t>2</w:t>
                          </w:r>
                        </w:p>
                      </w:txbxContent>
                    </v:textbox>
                  </v:shape>
                </w:pict>
              </mc:Fallback>
            </mc:AlternateContent>
          </w:r>
        </w:p>
      </w:tc>
    </w:tr>
  </w:tbl>
  <w:p w14:paraId="47388390" w14:textId="041ACB93" w:rsidR="00A72A89" w:rsidRPr="00A72A89" w:rsidRDefault="00A72A89" w:rsidP="00436486">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A49"/>
    <w:multiLevelType w:val="hybridMultilevel"/>
    <w:tmpl w:val="93F6D9F0"/>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0CAD0971"/>
    <w:multiLevelType w:val="hybridMultilevel"/>
    <w:tmpl w:val="EF982F8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E964FA0"/>
    <w:multiLevelType w:val="hybridMultilevel"/>
    <w:tmpl w:val="B754C828"/>
    <w:lvl w:ilvl="0" w:tplc="89088FC4">
      <w:start w:val="1"/>
      <w:numFmt w:val="decimal"/>
      <w:lvlText w:val="%1."/>
      <w:lvlJc w:val="left"/>
      <w:pPr>
        <w:ind w:left="354" w:hanging="36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3" w15:restartNumberingAfterBreak="0">
    <w:nsid w:val="450F1896"/>
    <w:multiLevelType w:val="hybridMultilevel"/>
    <w:tmpl w:val="B7744F9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4" w15:restartNumberingAfterBreak="0">
    <w:nsid w:val="72A86E02"/>
    <w:multiLevelType w:val="hybridMultilevel"/>
    <w:tmpl w:val="B5AC1A32"/>
    <w:lvl w:ilvl="0" w:tplc="BA2C9A80">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15:restartNumberingAfterBreak="0">
    <w:nsid w:val="733C23B8"/>
    <w:multiLevelType w:val="hybridMultilevel"/>
    <w:tmpl w:val="2FD6B568"/>
    <w:lvl w:ilvl="0" w:tplc="8152B38A">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15:restartNumberingAfterBreak="0">
    <w:nsid w:val="782E3D2A"/>
    <w:multiLevelType w:val="hybridMultilevel"/>
    <w:tmpl w:val="59986F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ED"/>
    <w:rsid w:val="00000689"/>
    <w:rsid w:val="00000B27"/>
    <w:rsid w:val="000052D1"/>
    <w:rsid w:val="00017BC7"/>
    <w:rsid w:val="00025F6F"/>
    <w:rsid w:val="00030E57"/>
    <w:rsid w:val="00037D41"/>
    <w:rsid w:val="00040286"/>
    <w:rsid w:val="00052071"/>
    <w:rsid w:val="000562FB"/>
    <w:rsid w:val="00060A15"/>
    <w:rsid w:val="00063968"/>
    <w:rsid w:val="000759DF"/>
    <w:rsid w:val="00082AE6"/>
    <w:rsid w:val="000905F0"/>
    <w:rsid w:val="000A2EBF"/>
    <w:rsid w:val="000A65A0"/>
    <w:rsid w:val="000C7601"/>
    <w:rsid w:val="000C7C3E"/>
    <w:rsid w:val="000D0C03"/>
    <w:rsid w:val="000D2BFA"/>
    <w:rsid w:val="000F3404"/>
    <w:rsid w:val="000F3AEB"/>
    <w:rsid w:val="0010020F"/>
    <w:rsid w:val="00105B36"/>
    <w:rsid w:val="00120B7A"/>
    <w:rsid w:val="00123FED"/>
    <w:rsid w:val="001253F9"/>
    <w:rsid w:val="001316DC"/>
    <w:rsid w:val="001331E4"/>
    <w:rsid w:val="00136F44"/>
    <w:rsid w:val="001452A9"/>
    <w:rsid w:val="00153A9B"/>
    <w:rsid w:val="00180E5D"/>
    <w:rsid w:val="00183C20"/>
    <w:rsid w:val="0018462F"/>
    <w:rsid w:val="0019049E"/>
    <w:rsid w:val="0019655E"/>
    <w:rsid w:val="001A3ABF"/>
    <w:rsid w:val="001A55AD"/>
    <w:rsid w:val="001B1B19"/>
    <w:rsid w:val="001B1CE7"/>
    <w:rsid w:val="001C1005"/>
    <w:rsid w:val="001C41DB"/>
    <w:rsid w:val="001F0487"/>
    <w:rsid w:val="00200D9C"/>
    <w:rsid w:val="00200FC8"/>
    <w:rsid w:val="00222575"/>
    <w:rsid w:val="002231A3"/>
    <w:rsid w:val="00240235"/>
    <w:rsid w:val="00264B15"/>
    <w:rsid w:val="0027077D"/>
    <w:rsid w:val="00277E1D"/>
    <w:rsid w:val="002A0184"/>
    <w:rsid w:val="002D1681"/>
    <w:rsid w:val="002E175E"/>
    <w:rsid w:val="002E5338"/>
    <w:rsid w:val="002F6D6F"/>
    <w:rsid w:val="00307371"/>
    <w:rsid w:val="00313114"/>
    <w:rsid w:val="00314629"/>
    <w:rsid w:val="00316B7C"/>
    <w:rsid w:val="00323788"/>
    <w:rsid w:val="00324188"/>
    <w:rsid w:val="00334291"/>
    <w:rsid w:val="00346168"/>
    <w:rsid w:val="003546E6"/>
    <w:rsid w:val="00365F01"/>
    <w:rsid w:val="00380452"/>
    <w:rsid w:val="0039185B"/>
    <w:rsid w:val="0039441E"/>
    <w:rsid w:val="00395C6E"/>
    <w:rsid w:val="003A2E9C"/>
    <w:rsid w:val="003A3C3F"/>
    <w:rsid w:val="003B3E25"/>
    <w:rsid w:val="003B4D17"/>
    <w:rsid w:val="003C3DEB"/>
    <w:rsid w:val="003D349A"/>
    <w:rsid w:val="003D3733"/>
    <w:rsid w:val="003E22F9"/>
    <w:rsid w:val="003E6345"/>
    <w:rsid w:val="00411FCF"/>
    <w:rsid w:val="004129F9"/>
    <w:rsid w:val="00412B06"/>
    <w:rsid w:val="004175A8"/>
    <w:rsid w:val="004256D8"/>
    <w:rsid w:val="00436085"/>
    <w:rsid w:val="00436486"/>
    <w:rsid w:val="00441264"/>
    <w:rsid w:val="00442AE6"/>
    <w:rsid w:val="004576BD"/>
    <w:rsid w:val="004611CB"/>
    <w:rsid w:val="004A0EF4"/>
    <w:rsid w:val="004A115A"/>
    <w:rsid w:val="004A72DB"/>
    <w:rsid w:val="004B3591"/>
    <w:rsid w:val="004C3198"/>
    <w:rsid w:val="004D35B8"/>
    <w:rsid w:val="004E37E2"/>
    <w:rsid w:val="00511EB2"/>
    <w:rsid w:val="005162B2"/>
    <w:rsid w:val="00536D2A"/>
    <w:rsid w:val="005412F5"/>
    <w:rsid w:val="005570BC"/>
    <w:rsid w:val="005616B4"/>
    <w:rsid w:val="00576143"/>
    <w:rsid w:val="0057793B"/>
    <w:rsid w:val="00582C02"/>
    <w:rsid w:val="00585636"/>
    <w:rsid w:val="005863DD"/>
    <w:rsid w:val="00597852"/>
    <w:rsid w:val="005A3367"/>
    <w:rsid w:val="005B3487"/>
    <w:rsid w:val="005B44A0"/>
    <w:rsid w:val="005C1257"/>
    <w:rsid w:val="005C14DF"/>
    <w:rsid w:val="005C6F8B"/>
    <w:rsid w:val="005D5BED"/>
    <w:rsid w:val="005E78DA"/>
    <w:rsid w:val="005F239C"/>
    <w:rsid w:val="005F372D"/>
    <w:rsid w:val="005F482A"/>
    <w:rsid w:val="00611AC8"/>
    <w:rsid w:val="0061466D"/>
    <w:rsid w:val="00625D75"/>
    <w:rsid w:val="00626103"/>
    <w:rsid w:val="006408B7"/>
    <w:rsid w:val="00640EBB"/>
    <w:rsid w:val="00646B58"/>
    <w:rsid w:val="006473A3"/>
    <w:rsid w:val="006619EA"/>
    <w:rsid w:val="00670AB4"/>
    <w:rsid w:val="00675CF2"/>
    <w:rsid w:val="00680949"/>
    <w:rsid w:val="006854F9"/>
    <w:rsid w:val="006877AC"/>
    <w:rsid w:val="00697FEF"/>
    <w:rsid w:val="006A7F2A"/>
    <w:rsid w:val="006B6CE1"/>
    <w:rsid w:val="006B6D79"/>
    <w:rsid w:val="006C10A2"/>
    <w:rsid w:val="006C3BBF"/>
    <w:rsid w:val="006C5E0F"/>
    <w:rsid w:val="006D085F"/>
    <w:rsid w:val="006E4A5D"/>
    <w:rsid w:val="006E55AB"/>
    <w:rsid w:val="006E68B4"/>
    <w:rsid w:val="006E6D7C"/>
    <w:rsid w:val="006F41EC"/>
    <w:rsid w:val="006F7F1C"/>
    <w:rsid w:val="0071019D"/>
    <w:rsid w:val="00713C00"/>
    <w:rsid w:val="00716260"/>
    <w:rsid w:val="00721AC3"/>
    <w:rsid w:val="00730016"/>
    <w:rsid w:val="00731A07"/>
    <w:rsid w:val="00731E0C"/>
    <w:rsid w:val="007533F2"/>
    <w:rsid w:val="0075573F"/>
    <w:rsid w:val="00761563"/>
    <w:rsid w:val="007653C4"/>
    <w:rsid w:val="00765459"/>
    <w:rsid w:val="0077457D"/>
    <w:rsid w:val="00775374"/>
    <w:rsid w:val="007766D9"/>
    <w:rsid w:val="00780637"/>
    <w:rsid w:val="00795044"/>
    <w:rsid w:val="00796B75"/>
    <w:rsid w:val="007A13BF"/>
    <w:rsid w:val="007A3E31"/>
    <w:rsid w:val="007A5FF0"/>
    <w:rsid w:val="007C1B6A"/>
    <w:rsid w:val="007C2FED"/>
    <w:rsid w:val="00811460"/>
    <w:rsid w:val="0082315E"/>
    <w:rsid w:val="008445B9"/>
    <w:rsid w:val="008447E0"/>
    <w:rsid w:val="00851ABD"/>
    <w:rsid w:val="00854C1F"/>
    <w:rsid w:val="008551D0"/>
    <w:rsid w:val="00855393"/>
    <w:rsid w:val="008553F0"/>
    <w:rsid w:val="00856767"/>
    <w:rsid w:val="00865563"/>
    <w:rsid w:val="00872870"/>
    <w:rsid w:val="00887D4B"/>
    <w:rsid w:val="00893185"/>
    <w:rsid w:val="008A1530"/>
    <w:rsid w:val="008B2315"/>
    <w:rsid w:val="008C1326"/>
    <w:rsid w:val="008C28D9"/>
    <w:rsid w:val="008C48F5"/>
    <w:rsid w:val="008D350A"/>
    <w:rsid w:val="008D4E8B"/>
    <w:rsid w:val="0090334F"/>
    <w:rsid w:val="00910891"/>
    <w:rsid w:val="00912C40"/>
    <w:rsid w:val="00920445"/>
    <w:rsid w:val="0092496B"/>
    <w:rsid w:val="0092648B"/>
    <w:rsid w:val="0092763A"/>
    <w:rsid w:val="00927B39"/>
    <w:rsid w:val="00933045"/>
    <w:rsid w:val="00940A00"/>
    <w:rsid w:val="00942520"/>
    <w:rsid w:val="00947659"/>
    <w:rsid w:val="0098269E"/>
    <w:rsid w:val="00983AA7"/>
    <w:rsid w:val="00984C2D"/>
    <w:rsid w:val="00985A68"/>
    <w:rsid w:val="009A20A2"/>
    <w:rsid w:val="009A64BC"/>
    <w:rsid w:val="009D4634"/>
    <w:rsid w:val="009D66BB"/>
    <w:rsid w:val="009E3521"/>
    <w:rsid w:val="00A06B96"/>
    <w:rsid w:val="00A1465E"/>
    <w:rsid w:val="00A235E8"/>
    <w:rsid w:val="00A45B6F"/>
    <w:rsid w:val="00A72A89"/>
    <w:rsid w:val="00A801B7"/>
    <w:rsid w:val="00A932B1"/>
    <w:rsid w:val="00A94146"/>
    <w:rsid w:val="00AA071F"/>
    <w:rsid w:val="00AA675E"/>
    <w:rsid w:val="00AB0138"/>
    <w:rsid w:val="00AB5EB7"/>
    <w:rsid w:val="00AC2271"/>
    <w:rsid w:val="00AE2229"/>
    <w:rsid w:val="00AE3319"/>
    <w:rsid w:val="00AE4A77"/>
    <w:rsid w:val="00AE750C"/>
    <w:rsid w:val="00AF0D40"/>
    <w:rsid w:val="00AF5DB4"/>
    <w:rsid w:val="00B04FC4"/>
    <w:rsid w:val="00B13C98"/>
    <w:rsid w:val="00B43AE2"/>
    <w:rsid w:val="00B54E89"/>
    <w:rsid w:val="00B64D03"/>
    <w:rsid w:val="00B71D74"/>
    <w:rsid w:val="00B8238A"/>
    <w:rsid w:val="00B82822"/>
    <w:rsid w:val="00B869DC"/>
    <w:rsid w:val="00B93ACC"/>
    <w:rsid w:val="00BA2DFF"/>
    <w:rsid w:val="00BA4F91"/>
    <w:rsid w:val="00BA5DC8"/>
    <w:rsid w:val="00BB682F"/>
    <w:rsid w:val="00BC3049"/>
    <w:rsid w:val="00BC57C9"/>
    <w:rsid w:val="00BC74AC"/>
    <w:rsid w:val="00BE106D"/>
    <w:rsid w:val="00BE2204"/>
    <w:rsid w:val="00BE5F87"/>
    <w:rsid w:val="00BF18C1"/>
    <w:rsid w:val="00BF7B87"/>
    <w:rsid w:val="00C12285"/>
    <w:rsid w:val="00C25B5E"/>
    <w:rsid w:val="00C419A6"/>
    <w:rsid w:val="00C47933"/>
    <w:rsid w:val="00C53DF2"/>
    <w:rsid w:val="00C5749F"/>
    <w:rsid w:val="00C61DBC"/>
    <w:rsid w:val="00C635FD"/>
    <w:rsid w:val="00C6398B"/>
    <w:rsid w:val="00C7233F"/>
    <w:rsid w:val="00C80140"/>
    <w:rsid w:val="00C87F95"/>
    <w:rsid w:val="00C94A54"/>
    <w:rsid w:val="00CA0462"/>
    <w:rsid w:val="00CB36B1"/>
    <w:rsid w:val="00CC676E"/>
    <w:rsid w:val="00CD4700"/>
    <w:rsid w:val="00CE7298"/>
    <w:rsid w:val="00CF3B3C"/>
    <w:rsid w:val="00CF5FF0"/>
    <w:rsid w:val="00D01673"/>
    <w:rsid w:val="00D02343"/>
    <w:rsid w:val="00D02EF1"/>
    <w:rsid w:val="00D20F94"/>
    <w:rsid w:val="00D26899"/>
    <w:rsid w:val="00D313EA"/>
    <w:rsid w:val="00D331AA"/>
    <w:rsid w:val="00D53901"/>
    <w:rsid w:val="00D85842"/>
    <w:rsid w:val="00DB4179"/>
    <w:rsid w:val="00DD5066"/>
    <w:rsid w:val="00DD7D88"/>
    <w:rsid w:val="00E0341D"/>
    <w:rsid w:val="00E03ECA"/>
    <w:rsid w:val="00E05A59"/>
    <w:rsid w:val="00E05AFC"/>
    <w:rsid w:val="00E0659C"/>
    <w:rsid w:val="00E07C1D"/>
    <w:rsid w:val="00E15F1D"/>
    <w:rsid w:val="00E17348"/>
    <w:rsid w:val="00E354B4"/>
    <w:rsid w:val="00E54885"/>
    <w:rsid w:val="00E67A55"/>
    <w:rsid w:val="00E90C87"/>
    <w:rsid w:val="00EA1E4C"/>
    <w:rsid w:val="00ED7CB3"/>
    <w:rsid w:val="00EF28B5"/>
    <w:rsid w:val="00F01343"/>
    <w:rsid w:val="00F0578C"/>
    <w:rsid w:val="00F14FA6"/>
    <w:rsid w:val="00F15B2E"/>
    <w:rsid w:val="00F15DA8"/>
    <w:rsid w:val="00F264F2"/>
    <w:rsid w:val="00F40357"/>
    <w:rsid w:val="00F4754F"/>
    <w:rsid w:val="00F577F2"/>
    <w:rsid w:val="00F60F9A"/>
    <w:rsid w:val="00F768AF"/>
    <w:rsid w:val="00F77E44"/>
    <w:rsid w:val="00F80F19"/>
    <w:rsid w:val="00FA12DA"/>
    <w:rsid w:val="00FA4930"/>
    <w:rsid w:val="00FB026C"/>
    <w:rsid w:val="00FC11F9"/>
    <w:rsid w:val="00FC30BB"/>
    <w:rsid w:val="00FE1A1E"/>
    <w:rsid w:val="00FE204C"/>
    <w:rsid w:val="00FE3421"/>
    <w:rsid w:val="00FF15BB"/>
    <w:rsid w:val="00FF2870"/>
    <w:rsid w:val="00FF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4B9C"/>
  <w15:chartTrackingRefBased/>
  <w15:docId w15:val="{603ABB87-2F00-4EE5-8448-FB7054B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23FED"/>
  </w:style>
  <w:style w:type="paragraph" w:styleId="Piedepgina">
    <w:name w:val="footer"/>
    <w:basedOn w:val="Normal"/>
    <w:link w:val="Piedepgina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23FED"/>
  </w:style>
  <w:style w:type="paragraph" w:styleId="Textodeglobo">
    <w:name w:val="Balloon Text"/>
    <w:basedOn w:val="Normal"/>
    <w:link w:val="TextodegloboCar"/>
    <w:uiPriority w:val="99"/>
    <w:semiHidden/>
    <w:unhideWhenUsed/>
    <w:rsid w:val="00200FC8"/>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00FC8"/>
    <w:rPr>
      <w:rFonts w:ascii="Segoe UI" w:hAnsi="Segoe UI" w:cs="Segoe UI"/>
      <w:sz w:val="18"/>
      <w:szCs w:val="18"/>
    </w:rPr>
  </w:style>
  <w:style w:type="paragraph" w:styleId="Prrafodelista">
    <w:name w:val="List Paragraph"/>
    <w:basedOn w:val="Normal"/>
    <w:uiPriority w:val="34"/>
    <w:qFormat/>
    <w:rsid w:val="006C5E0F"/>
    <w:pPr>
      <w:ind w:left="720"/>
      <w:contextualSpacing/>
    </w:pPr>
  </w:style>
  <w:style w:type="table" w:styleId="Tablaconcuadrcula">
    <w:name w:val="Table Grid"/>
    <w:basedOn w:val="Tablanormal"/>
    <w:uiPriority w:val="39"/>
    <w:rsid w:val="00F0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F1D"/>
    <w:rPr>
      <w:color w:val="0563C1" w:themeColor="hyperlink"/>
      <w:u w:val="single"/>
    </w:rPr>
  </w:style>
  <w:style w:type="paragraph" w:customStyle="1" w:styleId="paragraph">
    <w:name w:val="paragraph"/>
    <w:basedOn w:val="Normal"/>
    <w:rsid w:val="00F60F9A"/>
    <w:pPr>
      <w:spacing w:before="100" w:beforeAutospacing="1" w:after="100" w:afterAutospacing="1"/>
    </w:pPr>
  </w:style>
  <w:style w:type="character" w:customStyle="1" w:styleId="normaltextrun">
    <w:name w:val="normaltextrun"/>
    <w:basedOn w:val="Fuentedeprrafopredeter"/>
    <w:rsid w:val="00F60F9A"/>
  </w:style>
  <w:style w:type="character" w:customStyle="1" w:styleId="eop">
    <w:name w:val="eop"/>
    <w:basedOn w:val="Fuentedeprrafopredeter"/>
    <w:rsid w:val="00F60F9A"/>
  </w:style>
  <w:style w:type="character" w:styleId="Mencinsinresolver">
    <w:name w:val="Unresolved Mention"/>
    <w:basedOn w:val="Fuentedeprrafopredeter"/>
    <w:uiPriority w:val="99"/>
    <w:semiHidden/>
    <w:unhideWhenUsed/>
    <w:rsid w:val="00314629"/>
    <w:rPr>
      <w:color w:val="605E5C"/>
      <w:shd w:val="clear" w:color="auto" w:fill="E1DFDD"/>
    </w:rPr>
  </w:style>
  <w:style w:type="paragraph" w:customStyle="1" w:styleId="western">
    <w:name w:val="western"/>
    <w:basedOn w:val="Normal"/>
    <w:rsid w:val="003546E6"/>
    <w:pPr>
      <w:spacing w:before="100" w:beforeAutospacing="1" w:after="142" w:line="276" w:lineRule="auto"/>
    </w:pPr>
    <w:rPr>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908">
      <w:bodyDiv w:val="1"/>
      <w:marLeft w:val="0"/>
      <w:marRight w:val="0"/>
      <w:marTop w:val="0"/>
      <w:marBottom w:val="0"/>
      <w:divBdr>
        <w:top w:val="none" w:sz="0" w:space="0" w:color="auto"/>
        <w:left w:val="none" w:sz="0" w:space="0" w:color="auto"/>
        <w:bottom w:val="none" w:sz="0" w:space="0" w:color="auto"/>
        <w:right w:val="none" w:sz="0" w:space="0" w:color="auto"/>
      </w:divBdr>
    </w:div>
    <w:div w:id="274288356">
      <w:bodyDiv w:val="1"/>
      <w:marLeft w:val="0"/>
      <w:marRight w:val="0"/>
      <w:marTop w:val="0"/>
      <w:marBottom w:val="0"/>
      <w:divBdr>
        <w:top w:val="none" w:sz="0" w:space="0" w:color="auto"/>
        <w:left w:val="none" w:sz="0" w:space="0" w:color="auto"/>
        <w:bottom w:val="none" w:sz="0" w:space="0" w:color="auto"/>
        <w:right w:val="none" w:sz="0" w:space="0" w:color="auto"/>
      </w:divBdr>
    </w:div>
    <w:div w:id="472136272">
      <w:bodyDiv w:val="1"/>
      <w:marLeft w:val="0"/>
      <w:marRight w:val="0"/>
      <w:marTop w:val="0"/>
      <w:marBottom w:val="0"/>
      <w:divBdr>
        <w:top w:val="none" w:sz="0" w:space="0" w:color="auto"/>
        <w:left w:val="none" w:sz="0" w:space="0" w:color="auto"/>
        <w:bottom w:val="none" w:sz="0" w:space="0" w:color="auto"/>
        <w:right w:val="none" w:sz="0" w:space="0" w:color="auto"/>
      </w:divBdr>
    </w:div>
    <w:div w:id="592396173">
      <w:bodyDiv w:val="1"/>
      <w:marLeft w:val="0"/>
      <w:marRight w:val="0"/>
      <w:marTop w:val="0"/>
      <w:marBottom w:val="0"/>
      <w:divBdr>
        <w:top w:val="none" w:sz="0" w:space="0" w:color="auto"/>
        <w:left w:val="none" w:sz="0" w:space="0" w:color="auto"/>
        <w:bottom w:val="none" w:sz="0" w:space="0" w:color="auto"/>
        <w:right w:val="none" w:sz="0" w:space="0" w:color="auto"/>
      </w:divBdr>
    </w:div>
    <w:div w:id="1681732438">
      <w:bodyDiv w:val="1"/>
      <w:marLeft w:val="0"/>
      <w:marRight w:val="0"/>
      <w:marTop w:val="0"/>
      <w:marBottom w:val="0"/>
      <w:divBdr>
        <w:top w:val="none" w:sz="0" w:space="0" w:color="auto"/>
        <w:left w:val="none" w:sz="0" w:space="0" w:color="auto"/>
        <w:bottom w:val="none" w:sz="0" w:space="0" w:color="auto"/>
        <w:right w:val="none" w:sz="0" w:space="0" w:color="auto"/>
      </w:divBdr>
    </w:div>
    <w:div w:id="2105225283">
      <w:bodyDiv w:val="1"/>
      <w:marLeft w:val="0"/>
      <w:marRight w:val="0"/>
      <w:marTop w:val="0"/>
      <w:marBottom w:val="0"/>
      <w:divBdr>
        <w:top w:val="none" w:sz="0" w:space="0" w:color="auto"/>
        <w:left w:val="none" w:sz="0" w:space="0" w:color="auto"/>
        <w:bottom w:val="none" w:sz="0" w:space="0" w:color="auto"/>
        <w:right w:val="none" w:sz="0" w:space="0" w:color="auto"/>
      </w:divBdr>
      <w:divsChild>
        <w:div w:id="343870842">
          <w:marLeft w:val="0"/>
          <w:marRight w:val="0"/>
          <w:marTop w:val="0"/>
          <w:marBottom w:val="0"/>
          <w:divBdr>
            <w:top w:val="none" w:sz="0" w:space="0" w:color="auto"/>
            <w:left w:val="none" w:sz="0" w:space="0" w:color="auto"/>
            <w:bottom w:val="none" w:sz="0" w:space="0" w:color="auto"/>
            <w:right w:val="none" w:sz="0" w:space="0" w:color="auto"/>
          </w:divBdr>
        </w:div>
        <w:div w:id="209670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vifaipublica.inai.org.mx/course/index.php?categoryid=1" TargetMode="External"/><Relationship Id="rId13" Type="http://schemas.openxmlformats.org/officeDocument/2006/relationships/hyperlink" Target="https://cevifaipublica.inai.org.mx/course/index.php?categoryi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vifaipublica.inai.org.mx/course/index.php?categoryid=1" TargetMode="External"/><Relationship Id="rId12" Type="http://schemas.openxmlformats.org/officeDocument/2006/relationships/hyperlink" Target="https://www.youtube.com/channel/UCTYTPD-xa_ZJP5nQmahVgI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vifaipublica.inai.org.mx/course/index.php?categoryid=1" TargetMode="External"/><Relationship Id="rId5" Type="http://schemas.openxmlformats.org/officeDocument/2006/relationships/footnotes" Target="footnotes.xml"/><Relationship Id="rId15" Type="http://schemas.openxmlformats.org/officeDocument/2006/relationships/hyperlink" Target="https://es.coursera.org/learn/anticorrupcion-introduccion" TargetMode="External"/><Relationship Id="rId10" Type="http://schemas.openxmlformats.org/officeDocument/2006/relationships/hyperlink" Target="https://cevifaipublica.inai.org.mx/course/index.php?categoryi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vifaipublica.inai.org.mx/course/index.php?categoryid=1" TargetMode="External"/><Relationship Id="rId14" Type="http://schemas.openxmlformats.org/officeDocument/2006/relationships/hyperlink" Target="https://sites.google.com/view/curso-archivo/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2270</Words>
  <Characters>12488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Bertha Inés Juárez Lugo</cp:lastModifiedBy>
  <cp:revision>8</cp:revision>
  <cp:lastPrinted>2020-02-20T16:43:00Z</cp:lastPrinted>
  <dcterms:created xsi:type="dcterms:W3CDTF">2022-03-24T20:43:00Z</dcterms:created>
  <dcterms:modified xsi:type="dcterms:W3CDTF">2022-03-25T16:59:00Z</dcterms:modified>
</cp:coreProperties>
</file>